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526A" w:rsidRDefault="00C9526A" w:rsidP="00DC0C3E">
      <w:pPr>
        <w:ind w:right="-284" w:firstLine="851"/>
        <w:rPr>
          <w:rFonts w:ascii="Times New Roman" w:hAnsi="Times New Roman" w:cs="Times New Roman"/>
          <w:sz w:val="24"/>
          <w:szCs w:val="24"/>
        </w:rPr>
      </w:pPr>
      <w:proofErr w:type="gramStart"/>
      <w:r>
        <w:rPr>
          <w:rFonts w:ascii="Times New Roman" w:hAnsi="Times New Roman" w:cs="Times New Roman"/>
          <w:sz w:val="24"/>
          <w:szCs w:val="24"/>
        </w:rPr>
        <w:t>Огнетушители  и</w:t>
      </w:r>
      <w:proofErr w:type="gramEnd"/>
      <w:r>
        <w:rPr>
          <w:rFonts w:ascii="Times New Roman" w:hAnsi="Times New Roman" w:cs="Times New Roman"/>
          <w:sz w:val="24"/>
          <w:szCs w:val="24"/>
        </w:rPr>
        <w:t xml:space="preserve"> правила работы с ними</w:t>
      </w:r>
    </w:p>
    <w:p w:rsidR="00C9526A" w:rsidRDefault="00C9526A"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Огнетушитель - первичное средство пожаротушения играет существенную роль в системе противопожарной защиты различных объектов. От совершенства и простоты их конструкции во многом зависит успешная локализация и ликвидация пожаров на ранних стадиях горения </w:t>
      </w:r>
      <w:proofErr w:type="gramStart"/>
      <w:r w:rsidRPr="00DC0C3E">
        <w:rPr>
          <w:rFonts w:ascii="Times New Roman" w:hAnsi="Times New Roman" w:cs="Times New Roman"/>
          <w:sz w:val="24"/>
          <w:szCs w:val="24"/>
        </w:rPr>
        <w:t>и следовательно</w:t>
      </w:r>
      <w:proofErr w:type="gramEnd"/>
      <w:r w:rsidRPr="00DC0C3E">
        <w:rPr>
          <w:rFonts w:ascii="Times New Roman" w:hAnsi="Times New Roman" w:cs="Times New Roman"/>
          <w:sz w:val="24"/>
          <w:szCs w:val="24"/>
        </w:rPr>
        <w:t xml:space="preserve"> снижение негативного воздействия опасных факторов пожара на людей и материальные ценности.</w:t>
      </w:r>
    </w:p>
    <w:p w:rsidR="00DC0C3E" w:rsidRPr="00DC0C3E" w:rsidRDefault="00DC0C3E" w:rsidP="00DC0C3E">
      <w:pPr>
        <w:ind w:right="-284" w:firstLine="851"/>
        <w:rPr>
          <w:rFonts w:ascii="Times New Roman" w:hAnsi="Times New Roman" w:cs="Times New Roman"/>
          <w:sz w:val="24"/>
          <w:szCs w:val="24"/>
        </w:rPr>
      </w:pPr>
      <w:proofErr w:type="gramStart"/>
      <w:r w:rsidRPr="00DC0C3E">
        <w:rPr>
          <w:rFonts w:ascii="Times New Roman" w:hAnsi="Times New Roman" w:cs="Times New Roman"/>
          <w:sz w:val="24"/>
          <w:szCs w:val="24"/>
        </w:rPr>
        <w:t>Огнетушитель  –</w:t>
      </w:r>
      <w:proofErr w:type="gramEnd"/>
      <w:r w:rsidRPr="00DC0C3E">
        <w:rPr>
          <w:rFonts w:ascii="Times New Roman" w:hAnsi="Times New Roman" w:cs="Times New Roman"/>
          <w:sz w:val="24"/>
          <w:szCs w:val="24"/>
        </w:rPr>
        <w:t xml:space="preserve"> переносное или передвижное устройство для тушения очага пожара  за счет выпуска запасенного огнетушащего вещества. Очаг пожара представляет собой место первоначального  возникновения пожара. Огнетушители предназначены для локализации или тушения пожара на начальной стадии его развития, т.е. когда пожар не вышел за границы места первоначального возникновения. </w:t>
      </w:r>
      <w:proofErr w:type="gramStart"/>
      <w:r w:rsidRPr="00DC0C3E">
        <w:rPr>
          <w:rFonts w:ascii="Times New Roman" w:hAnsi="Times New Roman" w:cs="Times New Roman"/>
          <w:sz w:val="24"/>
          <w:szCs w:val="24"/>
        </w:rPr>
        <w:t>Под  огнетушащим</w:t>
      </w:r>
      <w:proofErr w:type="gramEnd"/>
      <w:r w:rsidRPr="00DC0C3E">
        <w:rPr>
          <w:rFonts w:ascii="Times New Roman" w:hAnsi="Times New Roman" w:cs="Times New Roman"/>
          <w:sz w:val="24"/>
          <w:szCs w:val="24"/>
        </w:rPr>
        <w:t xml:space="preserve"> веществом (ОТВ) понимается вещество, обладающее физико-химическими свойствами, позволяющими создать условия прекращения горения.</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В качестве огнетушащего вещества в современных огнетушителях применяются:</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Водные растворы пенообразующих </w:t>
      </w:r>
      <w:proofErr w:type="gramStart"/>
      <w:r w:rsidRPr="00DC0C3E">
        <w:rPr>
          <w:rFonts w:ascii="Times New Roman" w:hAnsi="Times New Roman" w:cs="Times New Roman"/>
          <w:sz w:val="24"/>
          <w:szCs w:val="24"/>
        </w:rPr>
        <w:t>веществ  для</w:t>
      </w:r>
      <w:proofErr w:type="gramEnd"/>
      <w:r w:rsidRPr="00DC0C3E">
        <w:rPr>
          <w:rFonts w:ascii="Times New Roman" w:hAnsi="Times New Roman" w:cs="Times New Roman"/>
          <w:sz w:val="24"/>
          <w:szCs w:val="24"/>
        </w:rPr>
        <w:t xml:space="preserve"> образования химической или воздушно- механической пены, способствующие изоляции зоны горения и охлаждению      горючих компонентов;</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Порошок, который ингибирует (тормозит) химические процессы горения и изолирует зону горения;</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Газ (углекислота, </w:t>
      </w:r>
      <w:proofErr w:type="spellStart"/>
      <w:r w:rsidRPr="00DC0C3E">
        <w:rPr>
          <w:rFonts w:ascii="Times New Roman" w:hAnsi="Times New Roman" w:cs="Times New Roman"/>
          <w:sz w:val="24"/>
          <w:szCs w:val="24"/>
        </w:rPr>
        <w:t>хлодон</w:t>
      </w:r>
      <w:proofErr w:type="spellEnd"/>
      <w:r w:rsidRPr="00DC0C3E">
        <w:rPr>
          <w:rFonts w:ascii="Times New Roman" w:hAnsi="Times New Roman" w:cs="Times New Roman"/>
          <w:sz w:val="24"/>
          <w:szCs w:val="24"/>
        </w:rPr>
        <w:t>), разбавляющий (</w:t>
      </w:r>
      <w:proofErr w:type="spellStart"/>
      <w:r w:rsidRPr="00DC0C3E">
        <w:rPr>
          <w:rFonts w:ascii="Times New Roman" w:hAnsi="Times New Roman" w:cs="Times New Roman"/>
          <w:sz w:val="24"/>
          <w:szCs w:val="24"/>
        </w:rPr>
        <w:t>флегматизирующий</w:t>
      </w:r>
      <w:proofErr w:type="spellEnd"/>
      <w:r w:rsidRPr="00DC0C3E">
        <w:rPr>
          <w:rFonts w:ascii="Times New Roman" w:hAnsi="Times New Roman" w:cs="Times New Roman"/>
          <w:sz w:val="24"/>
          <w:szCs w:val="24"/>
        </w:rPr>
        <w:t xml:space="preserve">) </w:t>
      </w:r>
      <w:proofErr w:type="spellStart"/>
      <w:r w:rsidRPr="00DC0C3E">
        <w:rPr>
          <w:rFonts w:ascii="Times New Roman" w:hAnsi="Times New Roman" w:cs="Times New Roman"/>
          <w:sz w:val="24"/>
          <w:szCs w:val="24"/>
        </w:rPr>
        <w:t>газопаровоздушную</w:t>
      </w:r>
      <w:proofErr w:type="spellEnd"/>
      <w:r w:rsidRPr="00DC0C3E">
        <w:rPr>
          <w:rFonts w:ascii="Times New Roman" w:hAnsi="Times New Roman" w:cs="Times New Roman"/>
          <w:sz w:val="24"/>
          <w:szCs w:val="24"/>
        </w:rPr>
        <w:t xml:space="preserve"> горючую смесь и ингибирующий химические процессы горения.</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По назначению, в зависимости от вида   заряженного ОТВ, огнетушители подразделяют:</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для тушения загорания твердых горючих веществ (класс пожара А);</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для тушения загорания жидких горючих веществ и плавящихся твердых веществ (класс пожара В);</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для тушения загорания газообразных горючих веществ (класс пожара С);</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для тушения загорания металлов и металлосодержащих веществ (класс пожара D);</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для тушения загорания электроустановок, находящихся под напряжением (класс пожара Е);</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Огнетушители могут быть предназначены для тушения нескольких классов пожара.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C9526A">
      <w:pPr>
        <w:ind w:right="-284" w:firstLine="851"/>
        <w:jc w:val="center"/>
        <w:rPr>
          <w:rFonts w:ascii="Times New Roman" w:hAnsi="Times New Roman" w:cs="Times New Roman"/>
          <w:sz w:val="24"/>
          <w:szCs w:val="24"/>
        </w:rPr>
      </w:pPr>
      <w:r w:rsidRPr="00DC0C3E">
        <w:rPr>
          <w:rFonts w:ascii="Times New Roman" w:hAnsi="Times New Roman" w:cs="Times New Roman"/>
          <w:sz w:val="24"/>
          <w:szCs w:val="24"/>
        </w:rPr>
        <w:t>КЛАССИФИКАЦИЯ ПОЖАРОВ И РЕКОМЕНДУЕМЫЕ СРЕДСТВА ПОЖАРОТУШЕНИЯ</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Класс пожара</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Характеристика класса</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Подкласс пожара</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Характеристика подкласса</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Рекомендуемые средства пожаротушения</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A</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Горение твердых веществ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A1</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твердых веществ, сопровождаемое тлением (например, древесина, бумага, уголь, текстиль)</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Вода со смачивателями, пена, хладоны, порошки типа АВСЕ</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A2</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твердых веществ, не сопровождаемое тлением (каучук, пластмассы)</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Все виды огнетушащих средств</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B</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Горение жидких веществ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B1</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жидких веществ, не растворимых в воде (бензин, нефтепродукты), а также сжижаемых твердых веществ (парафин)</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Пена, тонкораспыленная вода, вода с добавкой фторированного ПАВ, хладоны, CO2, порошки типа АВСЕ и ВСЕ</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B2</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полярных жидких веществ, растворимых в воде (спирты, ацетон, глицерин и др.)</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Пена на основе специальных пенообразователей, тонкораспыленная вода, хладоны, порошки типа АВСЕ и ВСЕ</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C</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Горение газообразных веществ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Бытовой газ, пропан, водород, аммиак и др.</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Объемное тушение и </w:t>
      </w:r>
      <w:proofErr w:type="spellStart"/>
      <w:r w:rsidRPr="00DC0C3E">
        <w:rPr>
          <w:rFonts w:ascii="Times New Roman" w:hAnsi="Times New Roman" w:cs="Times New Roman"/>
          <w:sz w:val="24"/>
          <w:szCs w:val="24"/>
        </w:rPr>
        <w:t>флегматизация</w:t>
      </w:r>
      <w:proofErr w:type="spellEnd"/>
      <w:r w:rsidRPr="00DC0C3E">
        <w:rPr>
          <w:rFonts w:ascii="Times New Roman" w:hAnsi="Times New Roman" w:cs="Times New Roman"/>
          <w:sz w:val="24"/>
          <w:szCs w:val="24"/>
        </w:rPr>
        <w:t xml:space="preserve"> газовыми составами, порошки типа АВСЕ и ВСЕ, вода для охлаждения оборудования</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D</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Горение металлов и металлосодержащих веществ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D1</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легких металлов и их сплавов (алюминий, магний и др.), кроме щелочных</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Специальные порошки</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D2</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щелочных металлов (натрий, калий и др.)</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Специальные порошки</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D3</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металлосодержащих соединений (металлоорганические соединения, гидриды металлов)</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Специальные порошки</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Е</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 xml:space="preserve">Электрооборудование под напряжением       </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установок и оборудования, находящихся под электрическим напряжением</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Двуокись углерода, порошки типов АВСЕ или ВСЕ, хладоны, тонкораспыленная вода (импульсная подача)</w:t>
      </w:r>
    </w:p>
    <w:p w:rsidR="00DC0C3E" w:rsidRPr="00DC0C3E" w:rsidRDefault="00DC0C3E" w:rsidP="00DC0C3E">
      <w:pPr>
        <w:ind w:right="-284" w:firstLine="851"/>
        <w:rPr>
          <w:rFonts w:ascii="Times New Roman" w:hAnsi="Times New Roman" w:cs="Times New Roman"/>
          <w:sz w:val="24"/>
          <w:szCs w:val="24"/>
        </w:rPr>
      </w:pP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F</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Радиоактивные продукты</w:t>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Горение радиоактивных отходов, топлива</w:t>
      </w:r>
      <w:r w:rsidRPr="00DC0C3E">
        <w:rPr>
          <w:rFonts w:ascii="Times New Roman" w:hAnsi="Times New Roman" w:cs="Times New Roman"/>
          <w:sz w:val="24"/>
          <w:szCs w:val="24"/>
        </w:rPr>
        <w:tab/>
      </w:r>
    </w:p>
    <w:p w:rsidR="00DC0C3E" w:rsidRPr="00DC0C3E" w:rsidRDefault="00DC0C3E" w:rsidP="00DC0C3E">
      <w:pPr>
        <w:ind w:right="-284" w:firstLine="851"/>
        <w:rPr>
          <w:rFonts w:ascii="Times New Roman" w:hAnsi="Times New Roman" w:cs="Times New Roman"/>
          <w:sz w:val="24"/>
          <w:szCs w:val="24"/>
        </w:rPr>
      </w:pPr>
      <w:r w:rsidRPr="00DC0C3E">
        <w:rPr>
          <w:rFonts w:ascii="Times New Roman" w:hAnsi="Times New Roman" w:cs="Times New Roman"/>
          <w:sz w:val="24"/>
          <w:szCs w:val="24"/>
        </w:rPr>
        <w:t>Специальные вещества</w:t>
      </w:r>
    </w:p>
    <w:p w:rsidR="00DC0C3E" w:rsidRDefault="00DC0C3E" w:rsidP="00DC0C3E">
      <w:pPr>
        <w:ind w:firstLine="851"/>
        <w:rPr>
          <w:rFonts w:ascii="Times New Roman" w:hAnsi="Times New Roman" w:cs="Times New Roman"/>
          <w:sz w:val="24"/>
          <w:szCs w:val="24"/>
        </w:rPr>
      </w:pPr>
    </w:p>
    <w:p w:rsidR="00C9526A" w:rsidRDefault="00C9526A" w:rsidP="00DC0C3E">
      <w:pPr>
        <w:ind w:firstLine="851"/>
        <w:rPr>
          <w:rFonts w:ascii="Times New Roman" w:hAnsi="Times New Roman" w:cs="Times New Roman"/>
          <w:sz w:val="24"/>
          <w:szCs w:val="24"/>
        </w:rPr>
      </w:pPr>
    </w:p>
    <w:p w:rsidR="00C9526A" w:rsidRDefault="00C9526A" w:rsidP="00DC0C3E">
      <w:pPr>
        <w:ind w:firstLine="851"/>
        <w:rPr>
          <w:rFonts w:ascii="Times New Roman" w:hAnsi="Times New Roman" w:cs="Times New Roman"/>
          <w:sz w:val="24"/>
          <w:szCs w:val="24"/>
        </w:rPr>
      </w:pPr>
    </w:p>
    <w:p w:rsidR="00C9526A" w:rsidRPr="00DC0C3E" w:rsidRDefault="00C9526A" w:rsidP="00DC0C3E">
      <w:pPr>
        <w:ind w:firstLine="851"/>
        <w:rPr>
          <w:rFonts w:ascii="Times New Roman" w:hAnsi="Times New Roman" w:cs="Times New Roman"/>
          <w:sz w:val="24"/>
          <w:szCs w:val="24"/>
        </w:rPr>
      </w:pPr>
    </w:p>
    <w:p w:rsidR="0018602F" w:rsidRPr="00C9526A" w:rsidRDefault="00DC0C3E" w:rsidP="00DC0C3E">
      <w:pPr>
        <w:ind w:firstLine="851"/>
        <w:rPr>
          <w:rFonts w:ascii="Times New Roman" w:hAnsi="Times New Roman" w:cs="Times New Roman"/>
          <w:sz w:val="28"/>
          <w:szCs w:val="28"/>
        </w:rPr>
      </w:pPr>
      <w:r w:rsidRPr="00C9526A">
        <w:rPr>
          <w:rFonts w:ascii="Times New Roman" w:hAnsi="Times New Roman" w:cs="Times New Roman"/>
          <w:sz w:val="28"/>
          <w:szCs w:val="28"/>
        </w:rPr>
        <w:lastRenderedPageBreak/>
        <w:t>ПРАВИЛА РАБОТЫ</w:t>
      </w:r>
      <w:r w:rsidR="00C9526A" w:rsidRPr="00C9526A">
        <w:rPr>
          <w:rFonts w:ascii="Times New Roman" w:hAnsi="Times New Roman" w:cs="Times New Roman"/>
          <w:sz w:val="28"/>
          <w:szCs w:val="28"/>
        </w:rPr>
        <w:t xml:space="preserve"> </w:t>
      </w:r>
      <w:r w:rsidRPr="00C9526A">
        <w:rPr>
          <w:rFonts w:ascii="Times New Roman" w:hAnsi="Times New Roman" w:cs="Times New Roman"/>
          <w:sz w:val="28"/>
          <w:szCs w:val="28"/>
        </w:rPr>
        <w:t>С ОГНЕТУШИТЕЛЯМИ</w:t>
      </w: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94660" cy="1242060"/>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a:stretch>
                      <a:fillRect/>
                    </a:stretch>
                  </pic:blipFill>
                  <pic:spPr bwMode="auto">
                    <a:xfrm>
                      <a:off x="0" y="0"/>
                      <a:ext cx="2994660" cy="1242060"/>
                    </a:xfrm>
                    <a:prstGeom prst="rect">
                      <a:avLst/>
                    </a:prstGeom>
                    <a:noFill/>
                    <a:ln w="9525">
                      <a:noFill/>
                      <a:miter lim="800000"/>
                      <a:headEnd/>
                      <a:tailEnd/>
                    </a:ln>
                  </pic:spPr>
                </pic:pic>
              </a:graphicData>
            </a:graphic>
          </wp:inline>
        </w:drawing>
      </w: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712720" cy="224028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2712720" cy="2240280"/>
                    </a:xfrm>
                    <a:prstGeom prst="rect">
                      <a:avLst/>
                    </a:prstGeom>
                    <a:noFill/>
                    <a:ln w="9525">
                      <a:noFill/>
                      <a:miter lim="800000"/>
                      <a:headEnd/>
                      <a:tailEnd/>
                    </a:ln>
                  </pic:spPr>
                </pic:pic>
              </a:graphicData>
            </a:graphic>
          </wp:inline>
        </w:drawing>
      </w: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94660" cy="1280160"/>
            <wp:effectExtent l="1905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2994660" cy="1280160"/>
                    </a:xfrm>
                    <a:prstGeom prst="rect">
                      <a:avLst/>
                    </a:prstGeom>
                    <a:noFill/>
                    <a:ln w="9525">
                      <a:noFill/>
                      <a:miter lim="800000"/>
                      <a:headEnd/>
                      <a:tailEnd/>
                    </a:ln>
                  </pic:spPr>
                </pic:pic>
              </a:graphicData>
            </a:graphic>
          </wp:inline>
        </w:drawing>
      </w: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994660" cy="132588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2994660" cy="1325880"/>
                    </a:xfrm>
                    <a:prstGeom prst="rect">
                      <a:avLst/>
                    </a:prstGeom>
                    <a:noFill/>
                    <a:ln w="9525">
                      <a:noFill/>
                      <a:miter lim="800000"/>
                      <a:headEnd/>
                      <a:tailEnd/>
                    </a:ln>
                  </pic:spPr>
                </pic:pic>
              </a:graphicData>
            </a:graphic>
          </wp:inline>
        </w:drawing>
      </w:r>
    </w:p>
    <w:p w:rsidR="0018602F" w:rsidRDefault="0018602F" w:rsidP="00DC0C3E">
      <w:pPr>
        <w:ind w:firstLine="851"/>
        <w:rPr>
          <w:rFonts w:ascii="Times New Roman" w:hAnsi="Times New Roman" w:cs="Times New Roman"/>
          <w:sz w:val="24"/>
          <w:szCs w:val="24"/>
        </w:rPr>
      </w:pPr>
    </w:p>
    <w:p w:rsidR="0018602F" w:rsidRDefault="0018602F" w:rsidP="00DC0C3E">
      <w:pPr>
        <w:ind w:firstLine="851"/>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2506980" cy="2240280"/>
            <wp:effectExtent l="19050" t="0" r="762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srcRect/>
                    <a:stretch>
                      <a:fillRect/>
                    </a:stretch>
                  </pic:blipFill>
                  <pic:spPr bwMode="auto">
                    <a:xfrm>
                      <a:off x="0" y="0"/>
                      <a:ext cx="2506980" cy="2240280"/>
                    </a:xfrm>
                    <a:prstGeom prst="rect">
                      <a:avLst/>
                    </a:prstGeom>
                    <a:noFill/>
                    <a:ln w="9525">
                      <a:noFill/>
                      <a:miter lim="800000"/>
                      <a:headEnd/>
                      <a:tailEnd/>
                    </a:ln>
                  </pic:spPr>
                </pic:pic>
              </a:graphicData>
            </a:graphic>
          </wp:inline>
        </w:drawing>
      </w:r>
    </w:p>
    <w:p w:rsidR="003C0659" w:rsidRDefault="00DC0C3E" w:rsidP="00DC0C3E">
      <w:pPr>
        <w:ind w:firstLine="851"/>
        <w:rPr>
          <w:rFonts w:ascii="Times New Roman" w:hAnsi="Times New Roman" w:cs="Times New Roman"/>
          <w:sz w:val="24"/>
          <w:szCs w:val="24"/>
        </w:rPr>
      </w:pPr>
      <w:r w:rsidRPr="00DC0C3E">
        <w:rPr>
          <w:rFonts w:ascii="Times New Roman" w:hAnsi="Times New Roman" w:cs="Times New Roman"/>
          <w:sz w:val="24"/>
          <w:szCs w:val="24"/>
        </w:rPr>
        <w:t xml:space="preserve"> </w:t>
      </w:r>
    </w:p>
    <w:p w:rsidR="00A02779" w:rsidRPr="00030FE4" w:rsidRDefault="005854E2" w:rsidP="005854E2">
      <w:pPr>
        <w:rPr>
          <w:rFonts w:ascii="Times New Roman" w:eastAsia="Times New Roman" w:hAnsi="Times New Roman" w:cs="Times New Roman"/>
          <w:sz w:val="24"/>
          <w:szCs w:val="24"/>
          <w:lang w:val="ru-BY" w:eastAsia="ru-BY"/>
        </w:rPr>
      </w:pPr>
      <w:r w:rsidRPr="00030FE4">
        <w:rPr>
          <w:rFonts w:ascii="Verdana" w:eastAsia="Times New Roman" w:hAnsi="Verdana" w:cs="Times New Roman"/>
          <w:b/>
          <w:bCs/>
          <w:color w:val="000000"/>
          <w:sz w:val="18"/>
          <w:szCs w:val="18"/>
          <w:lang w:val="ru-BY" w:eastAsia="ru-BY"/>
        </w:rPr>
        <w:lastRenderedPageBreak/>
        <w:t>Огнетушители СО² (углекислотные) переносные ОУ-1, ОУ-2, ОУ-3, ОУ-4, ОУ-5.</w:t>
      </w:r>
      <w:r w:rsidRPr="00030FE4">
        <w:rPr>
          <w:rFonts w:ascii="Verdana" w:eastAsia="Times New Roman" w:hAnsi="Verdana" w:cs="Times New Roman"/>
          <w:b/>
          <w:bCs/>
          <w:color w:val="000000"/>
          <w:sz w:val="18"/>
          <w:szCs w:val="18"/>
          <w:lang w:val="ru-BY" w:eastAsia="ru-BY"/>
        </w:rPr>
        <w:br/>
        <w:t>Огнетушители СО² (углекислотные) передвижные ОУ-10, ОУ-20, ОУ-40, ОУ-80,</w:t>
      </w:r>
      <w:r w:rsidRPr="00030FE4">
        <w:rPr>
          <w:rFonts w:ascii="Verdana" w:eastAsia="Times New Roman" w:hAnsi="Verdana" w:cs="Times New Roman"/>
          <w:b/>
          <w:bCs/>
          <w:color w:val="000000"/>
          <w:sz w:val="18"/>
          <w:szCs w:val="18"/>
          <w:lang w:val="ru-BY" w:eastAsia="ru-BY"/>
        </w:rPr>
        <w:br/>
      </w:r>
    </w:p>
    <w:tbl>
      <w:tblPr>
        <w:tblW w:w="5000" w:type="pct"/>
        <w:jc w:val="center"/>
        <w:tblCellSpacing w:w="0" w:type="dxa"/>
        <w:tblCellMar>
          <w:left w:w="0" w:type="dxa"/>
          <w:right w:w="0" w:type="dxa"/>
        </w:tblCellMar>
        <w:tblLook w:val="04A0" w:firstRow="1" w:lastRow="0" w:firstColumn="1" w:lastColumn="0" w:noHBand="0" w:noVBand="1"/>
      </w:tblPr>
      <w:tblGrid>
        <w:gridCol w:w="9355"/>
      </w:tblGrid>
      <w:tr w:rsidR="005854E2" w:rsidRPr="00030FE4" w:rsidTr="00624B8E">
        <w:trPr>
          <w:tblCellSpacing w:w="0" w:type="dxa"/>
          <w:jc w:val="center"/>
        </w:trPr>
        <w:tc>
          <w:tcPr>
            <w:tcW w:w="0" w:type="auto"/>
            <w:vAlign w:val="center"/>
            <w:hideMark/>
          </w:tcPr>
          <w:p w:rsidR="005854E2" w:rsidRPr="00030FE4" w:rsidRDefault="005854E2" w:rsidP="00624B8E">
            <w:pPr>
              <w:spacing w:before="100" w:beforeAutospacing="1" w:after="100" w:afterAutospacing="1"/>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Огнетушители СО² (углекислотные) переносные вместимостью баллонов 2,3,5,6,8 литров, а так же огнетушители СО² (углекислотные) передвижные вместимостью баллонов 10, 20, 40, 80 литров предназначены для тушения загорании различных веществ, горение которых не может происходить без доступа воздуха, загорании на электрифицированном железнодорожном транспорте, электроустановок, находящихся под напряжением не более 10кВ, загорания в музеях, картинных галереях и архивах, широкое распространение в офисных помещениях при наличии оргтехники, а так же в жилом секторе. Преимуществом углекислотных огнетушителей является отсутствие следов тушения т.к. углекислота после использования не оставляет следов и грязи. Огнетушители не предназначены для тушения загорании веществ, горение которых может происходить без доступа воздуха (алюминий, магний и их сплавы, натрий, калий). Огнетушители должны эксплуатироваться в условиях умеренного климата У, категории 2, тип атмосферы II, по ГОСТ 15150 в диапазоне температур от минус 40 до плюс 50°С.</w:t>
            </w:r>
          </w:p>
        </w:tc>
      </w:tr>
    </w:tbl>
    <w:p w:rsidR="005854E2" w:rsidRPr="00030FE4" w:rsidRDefault="005854E2" w:rsidP="005854E2">
      <w:pPr>
        <w:rPr>
          <w:rFonts w:ascii="Times New Roman" w:eastAsia="Times New Roman" w:hAnsi="Times New Roman" w:cs="Times New Roman"/>
          <w:vanish/>
          <w:sz w:val="24"/>
          <w:szCs w:val="24"/>
          <w:lang w:val="ru-BY" w:eastAsia="ru-BY"/>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top w:w="24" w:type="dxa"/>
          <w:left w:w="24" w:type="dxa"/>
          <w:bottom w:w="24" w:type="dxa"/>
          <w:right w:w="24" w:type="dxa"/>
        </w:tblCellMar>
        <w:tblLook w:val="04A0" w:firstRow="1" w:lastRow="0" w:firstColumn="1" w:lastColumn="0" w:noHBand="0" w:noVBand="1"/>
      </w:tblPr>
      <w:tblGrid>
        <w:gridCol w:w="1537"/>
        <w:gridCol w:w="1502"/>
        <w:gridCol w:w="863"/>
        <w:gridCol w:w="1010"/>
        <w:gridCol w:w="1409"/>
        <w:gridCol w:w="2069"/>
        <w:gridCol w:w="1043"/>
      </w:tblGrid>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Марка огнетушителя</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Объем, л.</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Масса заряда, кг.</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Выход заряда, сек.</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proofErr w:type="spellStart"/>
            <w:r w:rsidRPr="00030FE4">
              <w:rPr>
                <w:rFonts w:ascii="Verdana" w:eastAsia="Times New Roman" w:hAnsi="Verdana" w:cs="Times New Roman"/>
                <w:b/>
                <w:bCs/>
                <w:sz w:val="18"/>
                <w:szCs w:val="18"/>
                <w:lang w:val="ru-BY" w:eastAsia="ru-BY"/>
              </w:rPr>
              <w:t>Огнетуш</w:t>
            </w:r>
            <w:proofErr w:type="spellEnd"/>
            <w:r w:rsidRPr="00030FE4">
              <w:rPr>
                <w:rFonts w:ascii="Verdana" w:eastAsia="Times New Roman" w:hAnsi="Verdana" w:cs="Times New Roman"/>
                <w:b/>
                <w:bCs/>
                <w:sz w:val="18"/>
                <w:szCs w:val="18"/>
                <w:lang w:val="ru-BY" w:eastAsia="ru-BY"/>
              </w:rPr>
              <w:t>. способ.</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Габариты, мм.</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b/>
                <w:bCs/>
                <w:sz w:val="18"/>
                <w:szCs w:val="18"/>
                <w:lang w:val="ru-BY" w:eastAsia="ru-BY"/>
              </w:rPr>
              <w:t>Масса с зарядом, кг.</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ОУ-1</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1,4</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8</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13В (0,41)  </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430*108*314</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5…6</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ОУ-2</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3</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2,0</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21В (0,66)</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528*110*314</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6,9…7,6</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ОУ-3</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3,5</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34В (1,07)</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572*162*314</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11,6…13,8</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ОУ-4</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6</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4,2</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34В (1,07)</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640*162*220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13,7…14,5</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ОУ-5</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8</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5,6</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55В (1,73)</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790*162*220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16…18</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ОУ-10</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7</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15</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55В (1,73)</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1200*370*470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24,5…30</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ОУ-20</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2x10</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14</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15</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55В (1,73)</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1200*410*370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52…60</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ОУ-40</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40</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28</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15</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89В (2,8)</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700*400*1550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102…110</w:t>
            </w:r>
          </w:p>
        </w:tc>
      </w:tr>
      <w:tr w:rsidR="005854E2" w:rsidRPr="00030FE4" w:rsidTr="00624B8E">
        <w:trPr>
          <w:tblCellSpacing w:w="0" w:type="dxa"/>
          <w:jc w:val="center"/>
        </w:trPr>
        <w:tc>
          <w:tcPr>
            <w:tcW w:w="6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ОУ-80</w:t>
            </w:r>
          </w:p>
        </w:tc>
        <w:tc>
          <w:tcPr>
            <w:tcW w:w="9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2x40</w:t>
            </w:r>
          </w:p>
        </w:tc>
        <w:tc>
          <w:tcPr>
            <w:tcW w:w="5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56</w:t>
            </w:r>
          </w:p>
        </w:tc>
        <w:tc>
          <w:tcPr>
            <w:tcW w:w="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30</w:t>
            </w:r>
          </w:p>
        </w:tc>
        <w:tc>
          <w:tcPr>
            <w:tcW w:w="9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114В (4,52)</w:t>
            </w:r>
          </w:p>
        </w:tc>
        <w:tc>
          <w:tcPr>
            <w:tcW w:w="140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800*760*1700</w:t>
            </w:r>
          </w:p>
        </w:tc>
        <w:tc>
          <w:tcPr>
            <w:tcW w:w="2750" w:type="pct"/>
            <w:tcBorders>
              <w:top w:val="outset" w:sz="6" w:space="0" w:color="auto"/>
              <w:left w:val="outset" w:sz="6" w:space="0" w:color="auto"/>
              <w:bottom w:val="outset" w:sz="6" w:space="0" w:color="auto"/>
              <w:right w:val="outset" w:sz="6" w:space="0" w:color="auto"/>
            </w:tcBorders>
            <w:vAlign w:val="center"/>
            <w:hideMark/>
          </w:tcPr>
          <w:p w:rsidR="005854E2" w:rsidRPr="00030FE4" w:rsidRDefault="005854E2" w:rsidP="00624B8E">
            <w:pPr>
              <w:jc w:val="center"/>
              <w:rPr>
                <w:rFonts w:ascii="Verdana" w:eastAsia="Times New Roman" w:hAnsi="Verdana" w:cs="Times New Roman"/>
                <w:sz w:val="18"/>
                <w:szCs w:val="18"/>
                <w:lang w:val="ru-BY" w:eastAsia="ru-BY"/>
              </w:rPr>
            </w:pPr>
            <w:r w:rsidRPr="00030FE4">
              <w:rPr>
                <w:rFonts w:ascii="Verdana" w:eastAsia="Times New Roman" w:hAnsi="Verdana" w:cs="Times New Roman"/>
                <w:sz w:val="18"/>
                <w:szCs w:val="18"/>
                <w:lang w:val="ru-BY" w:eastAsia="ru-BY"/>
              </w:rPr>
              <w:t>230…239</w:t>
            </w:r>
          </w:p>
        </w:tc>
      </w:tr>
    </w:tbl>
    <w:p w:rsidR="005854E2" w:rsidRPr="00030FE4" w:rsidRDefault="005854E2" w:rsidP="005854E2">
      <w:pPr>
        <w:spacing w:before="100" w:beforeAutospacing="1" w:after="100" w:afterAutospacing="1"/>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Огнетушащая способность по классу В: 10В-горение 10 литров бензина слоем 3 см, находящимся в противне, имеющем форму круга (13В-соответственно 13 литров бензина, и т.д.)</w:t>
      </w:r>
      <w:r w:rsidRPr="00030FE4">
        <w:rPr>
          <w:rFonts w:ascii="Verdana" w:eastAsia="Times New Roman" w:hAnsi="Verdana" w:cs="Times New Roman"/>
          <w:color w:val="000000"/>
          <w:sz w:val="18"/>
          <w:szCs w:val="18"/>
          <w:lang w:val="ru-BY" w:eastAsia="ru-BY"/>
        </w:rPr>
        <w:br/>
        <w:t>Время приведения в действие огнетушителей не более 5 секунд.</w:t>
      </w:r>
      <w:r w:rsidRPr="00030FE4">
        <w:rPr>
          <w:rFonts w:ascii="Verdana" w:eastAsia="Times New Roman" w:hAnsi="Verdana" w:cs="Times New Roman"/>
          <w:color w:val="000000"/>
          <w:sz w:val="18"/>
          <w:szCs w:val="18"/>
          <w:lang w:val="ru-BY" w:eastAsia="ru-BY"/>
        </w:rPr>
        <w:br/>
        <w:t>Рабочее давление в корпусе огнетушителя (расчетное) при температуре 20°С - 5,8 Мпа (58 кг/см²).</w:t>
      </w:r>
      <w:r w:rsidRPr="00030FE4">
        <w:rPr>
          <w:rFonts w:ascii="Verdana" w:eastAsia="Times New Roman" w:hAnsi="Verdana" w:cs="Times New Roman"/>
          <w:color w:val="000000"/>
          <w:sz w:val="18"/>
          <w:szCs w:val="18"/>
          <w:lang w:val="ru-BY" w:eastAsia="ru-BY"/>
        </w:rPr>
        <w:br/>
        <w:t>Огнетушащее вещество - Двуокись углерода (СО²) по ГОСТ 8050-85.</w:t>
      </w:r>
      <w:r w:rsidRPr="00030FE4">
        <w:rPr>
          <w:rFonts w:ascii="Verdana" w:eastAsia="Times New Roman" w:hAnsi="Verdana" w:cs="Times New Roman"/>
          <w:color w:val="000000"/>
          <w:sz w:val="18"/>
          <w:szCs w:val="18"/>
          <w:lang w:val="ru-BY" w:eastAsia="ru-BY"/>
        </w:rPr>
        <w:br/>
        <w:t>В комплект поставки входит:</w:t>
      </w:r>
      <w:r w:rsidRPr="00030FE4">
        <w:rPr>
          <w:rFonts w:ascii="Verdana" w:eastAsia="Times New Roman" w:hAnsi="Verdana" w:cs="Times New Roman"/>
          <w:color w:val="000000"/>
          <w:sz w:val="18"/>
          <w:szCs w:val="18"/>
          <w:lang w:val="ru-BY" w:eastAsia="ru-BY"/>
        </w:rPr>
        <w:br/>
        <w:t>Огнетушитель ОУ-1 или ОУ-2, ОУ-3, ОУ-4, ОУ-5, ОУ-10, ОУ-20, ОУ-40, ОУ-80 -1 шт.</w:t>
      </w:r>
      <w:r w:rsidRPr="00030FE4">
        <w:rPr>
          <w:rFonts w:ascii="Verdana" w:eastAsia="Times New Roman" w:hAnsi="Verdana" w:cs="Times New Roman"/>
          <w:color w:val="000000"/>
          <w:sz w:val="18"/>
          <w:szCs w:val="18"/>
          <w:lang w:val="ru-BY" w:eastAsia="ru-BY"/>
        </w:rPr>
        <w:br/>
        <w:t>Кронштейн для крепления огнетушителя (по заказу потребителя) -1 шт. </w:t>
      </w:r>
      <w:r w:rsidRPr="00030FE4">
        <w:rPr>
          <w:rFonts w:ascii="Verdana" w:eastAsia="Times New Roman" w:hAnsi="Verdana" w:cs="Times New Roman"/>
          <w:color w:val="000000"/>
          <w:sz w:val="18"/>
          <w:szCs w:val="18"/>
          <w:lang w:val="ru-BY" w:eastAsia="ru-BY"/>
        </w:rPr>
        <w:br/>
        <w:t>Раструб с выкидной трубкой для ОУ-1 или ОУ-2, ОУ-3 - 1 шт.</w:t>
      </w:r>
      <w:r w:rsidRPr="00030FE4">
        <w:rPr>
          <w:rFonts w:ascii="Verdana" w:eastAsia="Times New Roman" w:hAnsi="Verdana" w:cs="Times New Roman"/>
          <w:color w:val="000000"/>
          <w:sz w:val="18"/>
          <w:szCs w:val="18"/>
          <w:lang w:val="ru-BY" w:eastAsia="ru-BY"/>
        </w:rPr>
        <w:br/>
        <w:t>Раструб со шлангом в сборе для ОУ-4 или ОУ-5, ОУ-10, ОУ-20, ОУ-40, ОУ-80 - 1 шт.</w:t>
      </w:r>
      <w:r w:rsidRPr="00030FE4">
        <w:rPr>
          <w:rFonts w:ascii="Verdana" w:eastAsia="Times New Roman" w:hAnsi="Verdana" w:cs="Times New Roman"/>
          <w:color w:val="000000"/>
          <w:sz w:val="18"/>
          <w:szCs w:val="18"/>
          <w:lang w:val="ru-BY" w:eastAsia="ru-BY"/>
        </w:rPr>
        <w:br/>
        <w:t>Колпак предохранительный для ОУ-40 - 1 шт.</w:t>
      </w:r>
      <w:r w:rsidRPr="00030FE4">
        <w:rPr>
          <w:rFonts w:ascii="Verdana" w:eastAsia="Times New Roman" w:hAnsi="Verdana" w:cs="Times New Roman"/>
          <w:color w:val="000000"/>
          <w:sz w:val="18"/>
          <w:szCs w:val="18"/>
          <w:lang w:val="ru-BY" w:eastAsia="ru-BY"/>
        </w:rPr>
        <w:br/>
        <w:t>Паспорт - 1 шт.</w:t>
      </w:r>
      <w:r w:rsidRPr="00030FE4">
        <w:rPr>
          <w:rFonts w:ascii="Verdana" w:eastAsia="Times New Roman" w:hAnsi="Verdana" w:cs="Times New Roman"/>
          <w:color w:val="000000"/>
          <w:sz w:val="18"/>
          <w:szCs w:val="18"/>
          <w:lang w:val="ru-BY" w:eastAsia="ru-BY"/>
        </w:rPr>
        <w:br/>
        <w:t>При получении огнетушителей в разобранном виде:</w:t>
      </w:r>
      <w:r w:rsidRPr="00030FE4">
        <w:rPr>
          <w:rFonts w:ascii="Verdana" w:eastAsia="Times New Roman" w:hAnsi="Verdana" w:cs="Times New Roman"/>
          <w:color w:val="000000"/>
          <w:sz w:val="18"/>
          <w:szCs w:val="18"/>
          <w:lang w:val="ru-BY" w:eastAsia="ru-BY"/>
        </w:rPr>
        <w:br/>
        <w:t>Для ОУ-1 или ОУ-2, ОУ-3 - соединить выкидную трубку с раструбом к запорной головке огнетушителя.</w:t>
      </w:r>
      <w:r w:rsidRPr="00030FE4">
        <w:rPr>
          <w:rFonts w:ascii="Verdana" w:eastAsia="Times New Roman" w:hAnsi="Verdana" w:cs="Times New Roman"/>
          <w:color w:val="000000"/>
          <w:sz w:val="18"/>
          <w:szCs w:val="18"/>
          <w:lang w:val="ru-BY" w:eastAsia="ru-BY"/>
        </w:rPr>
        <w:br/>
        <w:t>Для ОУ-4 или ОУ-5, ОУ-10, ОУ-20, ОУ-80 - присоединить шланг с раструбом к запорной головке огнетушителя.</w:t>
      </w:r>
      <w:r w:rsidRPr="00030FE4">
        <w:rPr>
          <w:rFonts w:ascii="Verdana" w:eastAsia="Times New Roman" w:hAnsi="Verdana" w:cs="Times New Roman"/>
          <w:color w:val="000000"/>
          <w:sz w:val="18"/>
          <w:szCs w:val="18"/>
          <w:lang w:val="ru-BY" w:eastAsia="ru-BY"/>
        </w:rPr>
        <w:br/>
        <w:t>Для ОУ-40 - снять предохранительный колпак, затем присоединить шланг к запорной головки огнетушителя.</w:t>
      </w:r>
    </w:p>
    <w:p w:rsidR="005854E2" w:rsidRPr="00030FE4" w:rsidRDefault="005854E2" w:rsidP="005854E2">
      <w:pPr>
        <w:spacing w:before="100" w:beforeAutospacing="1" w:after="100" w:afterAutospacing="1"/>
        <w:jc w:val="center"/>
        <w:rPr>
          <w:rFonts w:ascii="Verdana" w:eastAsia="Times New Roman" w:hAnsi="Verdana" w:cs="Times New Roman"/>
          <w:color w:val="000000"/>
          <w:sz w:val="18"/>
          <w:szCs w:val="18"/>
          <w:lang w:val="ru-BY" w:eastAsia="ru-BY"/>
        </w:rPr>
      </w:pPr>
      <w:r w:rsidRPr="00030FE4">
        <w:rPr>
          <w:rFonts w:ascii="Verdana" w:eastAsia="Times New Roman" w:hAnsi="Verdana" w:cs="Times New Roman"/>
          <w:b/>
          <w:bCs/>
          <w:color w:val="000000"/>
          <w:sz w:val="18"/>
          <w:szCs w:val="18"/>
          <w:lang w:val="ru-BY" w:eastAsia="ru-BY"/>
        </w:rPr>
        <w:t>Указание по эксплуатации и безопасности.</w:t>
      </w:r>
    </w:p>
    <w:p w:rsidR="005854E2" w:rsidRPr="00030FE4" w:rsidRDefault="005854E2" w:rsidP="005854E2">
      <w:pPr>
        <w:spacing w:before="100" w:beforeAutospacing="1" w:after="100" w:afterAutospacing="1"/>
        <w:ind w:left="45"/>
        <w:jc w:val="center"/>
        <w:rPr>
          <w:rFonts w:ascii="Verdana" w:eastAsia="Times New Roman" w:hAnsi="Verdana" w:cs="Times New Roman"/>
          <w:color w:val="000000"/>
          <w:sz w:val="18"/>
          <w:szCs w:val="18"/>
          <w:lang w:val="ru-BY" w:eastAsia="ru-BY"/>
        </w:rPr>
      </w:pPr>
      <w:r w:rsidRPr="00030FE4">
        <w:rPr>
          <w:rFonts w:ascii="Verdana" w:eastAsia="Times New Roman" w:hAnsi="Verdana" w:cs="Times New Roman"/>
          <w:noProof/>
          <w:color w:val="000000"/>
          <w:sz w:val="18"/>
          <w:szCs w:val="18"/>
          <w:lang w:val="ru-BY" w:eastAsia="ru-BY"/>
        </w:rPr>
        <w:drawing>
          <wp:inline distT="0" distB="0" distL="0" distR="0" wp14:anchorId="0C8057FB" wp14:editId="32BBFDB8">
            <wp:extent cx="1432560" cy="929640"/>
            <wp:effectExtent l="0" t="0" r="0" b="3810"/>
            <wp:docPr id="5" name="Рисунок 5" descr="http://www.pcgorn.ru/image/pravilo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pcgorn.ru/image/pravilo1.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32560" cy="929640"/>
                    </a:xfrm>
                    <a:prstGeom prst="rect">
                      <a:avLst/>
                    </a:prstGeom>
                    <a:noFill/>
                    <a:ln>
                      <a:noFill/>
                    </a:ln>
                  </pic:spPr>
                </pic:pic>
              </a:graphicData>
            </a:graphic>
          </wp:inline>
        </w:drawing>
      </w:r>
      <w:r w:rsidRPr="00030FE4">
        <w:rPr>
          <w:rFonts w:ascii="Verdana" w:eastAsia="Times New Roman" w:hAnsi="Verdana" w:cs="Times New Roman"/>
          <w:noProof/>
          <w:color w:val="000000"/>
          <w:sz w:val="18"/>
          <w:szCs w:val="18"/>
          <w:lang w:val="ru-BY" w:eastAsia="ru-BY"/>
        </w:rPr>
        <w:drawing>
          <wp:inline distT="0" distB="0" distL="0" distR="0" wp14:anchorId="710144E5" wp14:editId="58BD0937">
            <wp:extent cx="1432560" cy="929640"/>
            <wp:effectExtent l="0" t="0" r="0" b="3810"/>
            <wp:docPr id="3" name="Рисунок 3" descr="http://www.pcgorn.ru/image/pravilo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cgorn.ru/image/pravilo2.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32560" cy="929640"/>
                    </a:xfrm>
                    <a:prstGeom prst="rect">
                      <a:avLst/>
                    </a:prstGeom>
                    <a:noFill/>
                    <a:ln>
                      <a:noFill/>
                    </a:ln>
                  </pic:spPr>
                </pic:pic>
              </a:graphicData>
            </a:graphic>
          </wp:inline>
        </w:drawing>
      </w:r>
      <w:r w:rsidRPr="00030FE4">
        <w:rPr>
          <w:rFonts w:ascii="Verdana" w:eastAsia="Times New Roman" w:hAnsi="Verdana" w:cs="Times New Roman"/>
          <w:noProof/>
          <w:color w:val="000000"/>
          <w:sz w:val="18"/>
          <w:szCs w:val="18"/>
          <w:lang w:val="ru-BY" w:eastAsia="ru-BY"/>
        </w:rPr>
        <w:drawing>
          <wp:inline distT="0" distB="0" distL="0" distR="0" wp14:anchorId="67175EEA" wp14:editId="06A13258">
            <wp:extent cx="1333500" cy="906780"/>
            <wp:effectExtent l="0" t="0" r="0" b="7620"/>
            <wp:docPr id="2" name="Рисунок 2" descr="клаcс тушения пож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лаcс тушения пожара"/>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33500" cy="906780"/>
                    </a:xfrm>
                    <a:prstGeom prst="rect">
                      <a:avLst/>
                    </a:prstGeom>
                    <a:noFill/>
                    <a:ln>
                      <a:noFill/>
                    </a:ln>
                  </pic:spPr>
                </pic:pic>
              </a:graphicData>
            </a:graphic>
          </wp:inline>
        </w:drawing>
      </w:r>
    </w:p>
    <w:p w:rsidR="00C9526A"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1. Правила приведения огнетушителя в действие указаны на этикетке, помещенной на корпусе огнетушителя.</w:t>
      </w:r>
    </w:p>
    <w:p w:rsidR="00C9526A"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2. При тушении электроустановок, находящихся под напряжением, не допускается подводить раструб ближе 1м до электроустановки и пламени.</w:t>
      </w:r>
    </w:p>
    <w:p w:rsidR="00C9526A"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3. Перезарядка и ремонт огнетушителей должны производится в специализированных организациях на зарядных станциях.</w:t>
      </w:r>
    </w:p>
    <w:p w:rsidR="00A02779"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lastRenderedPageBreak/>
        <w:t>4. Эксплуатация огнетушителей без чеки и пломбы завода - изготовителя или организации, производившей перезарядку, не допускается.</w:t>
      </w:r>
    </w:p>
    <w:p w:rsidR="00A02779"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5. Огнетушители должны размещается в легкодоступных и заметных местах. Не допускается хранение и эксплуатация огнетушителей в местах, где температура может превышать 50</w:t>
      </w:r>
      <w:r w:rsidR="00C9526A">
        <w:rPr>
          <w:rFonts w:ascii="Verdana" w:eastAsia="Times New Roman" w:hAnsi="Verdana" w:cs="Times New Roman"/>
          <w:color w:val="000000"/>
          <w:sz w:val="18"/>
          <w:szCs w:val="18"/>
          <w:lang w:eastAsia="ru-BY"/>
        </w:rPr>
        <w:t xml:space="preserve"> </w:t>
      </w:r>
      <w:r w:rsidRPr="00030FE4">
        <w:rPr>
          <w:rFonts w:ascii="Verdana" w:eastAsia="Times New Roman" w:hAnsi="Verdana" w:cs="Times New Roman"/>
          <w:color w:val="000000"/>
          <w:sz w:val="18"/>
          <w:szCs w:val="18"/>
          <w:lang w:val="ru-BY" w:eastAsia="ru-BY"/>
        </w:rPr>
        <w:t>С и под прямыми лучами солнца. </w:t>
      </w:r>
    </w:p>
    <w:p w:rsidR="00C9526A"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6. Необходимо соблюдать осторожность при выпуске огнетушащего вещества из раструба т.к. температура на его поверхности понижается до минус 60-70</w:t>
      </w:r>
      <w:r w:rsidR="00C9526A">
        <w:rPr>
          <w:rFonts w:ascii="Verdana" w:eastAsia="Times New Roman" w:hAnsi="Verdana" w:cs="Times New Roman"/>
          <w:color w:val="000000"/>
          <w:sz w:val="18"/>
          <w:szCs w:val="18"/>
          <w:lang w:eastAsia="ru-BY"/>
        </w:rPr>
        <w:t xml:space="preserve"> </w:t>
      </w:r>
      <w:r w:rsidRPr="00030FE4">
        <w:rPr>
          <w:rFonts w:ascii="Verdana" w:eastAsia="Times New Roman" w:hAnsi="Verdana" w:cs="Times New Roman"/>
          <w:color w:val="000000"/>
          <w:sz w:val="18"/>
          <w:szCs w:val="18"/>
          <w:lang w:val="ru-BY" w:eastAsia="ru-BY"/>
        </w:rPr>
        <w:t>С.</w:t>
      </w:r>
    </w:p>
    <w:p w:rsidR="00A02779"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7. После применения огнетушителя в закрытом помещении, помещение необходимо проветрить.</w:t>
      </w:r>
    </w:p>
    <w:p w:rsidR="005854E2" w:rsidRPr="00030FE4" w:rsidRDefault="005854E2" w:rsidP="009F0A15">
      <w:pPr>
        <w:ind w:left="45" w:firstLine="663"/>
        <w:jc w:val="both"/>
        <w:rPr>
          <w:rFonts w:ascii="Verdana" w:eastAsia="Times New Roman" w:hAnsi="Verdana" w:cs="Times New Roman"/>
          <w:color w:val="000000"/>
          <w:sz w:val="18"/>
          <w:szCs w:val="18"/>
          <w:lang w:val="ru-BY" w:eastAsia="ru-BY"/>
        </w:rPr>
      </w:pPr>
      <w:r w:rsidRPr="00030FE4">
        <w:rPr>
          <w:rFonts w:ascii="Verdana" w:eastAsia="Times New Roman" w:hAnsi="Verdana" w:cs="Times New Roman"/>
          <w:color w:val="000000"/>
          <w:sz w:val="18"/>
          <w:szCs w:val="18"/>
          <w:lang w:val="ru-BY" w:eastAsia="ru-BY"/>
        </w:rPr>
        <w:t>8. Рекомендуется периодически проверять массу заряда - два раза в год.</w:t>
      </w:r>
      <w:r w:rsidR="00A02779">
        <w:rPr>
          <w:rFonts w:ascii="Verdana" w:eastAsia="Times New Roman" w:hAnsi="Verdana" w:cs="Times New Roman"/>
          <w:color w:val="000000"/>
          <w:sz w:val="18"/>
          <w:szCs w:val="18"/>
          <w:lang w:eastAsia="ru-BY"/>
        </w:rPr>
        <w:t xml:space="preserve"> </w:t>
      </w:r>
      <w:r w:rsidRPr="00030FE4">
        <w:rPr>
          <w:rFonts w:ascii="Verdana" w:eastAsia="Times New Roman" w:hAnsi="Verdana" w:cs="Times New Roman"/>
          <w:color w:val="000000"/>
          <w:sz w:val="18"/>
          <w:szCs w:val="18"/>
          <w:lang w:val="ru-BY" w:eastAsia="ru-BY"/>
        </w:rPr>
        <w:t>Величина массы баллона с запорно-пусковым устройством без заряда выбита на корпусе запорного устройства (см. рисунок). Суммарная масса огнетушителя определяется прибавлением к ней массы СО</w:t>
      </w:r>
      <w:r w:rsidR="00A02779">
        <w:rPr>
          <w:rFonts w:ascii="Verdana" w:eastAsia="Times New Roman" w:hAnsi="Verdana" w:cs="Times New Roman"/>
          <w:color w:val="000000"/>
          <w:sz w:val="18"/>
          <w:szCs w:val="18"/>
          <w:lang w:eastAsia="ru-BY"/>
        </w:rPr>
        <w:t>2</w:t>
      </w:r>
      <w:r w:rsidRPr="00030FE4">
        <w:rPr>
          <w:rFonts w:ascii="Verdana" w:eastAsia="Times New Roman" w:hAnsi="Verdana" w:cs="Times New Roman"/>
          <w:color w:val="000000"/>
          <w:sz w:val="18"/>
          <w:szCs w:val="18"/>
          <w:lang w:val="ru-BY" w:eastAsia="ru-BY"/>
        </w:rPr>
        <w:t xml:space="preserve"> указанной на этикетке или в паспорте. Необходимо проводить перезарядку и переосвидетельствование баллона через 5 лет.</w:t>
      </w:r>
    </w:p>
    <w:p w:rsidR="005854E2" w:rsidRDefault="005854E2" w:rsidP="005854E2">
      <w:pPr>
        <w:spacing w:before="100" w:beforeAutospacing="1" w:after="100" w:afterAutospacing="1"/>
        <w:ind w:left="45"/>
        <w:jc w:val="center"/>
        <w:rPr>
          <w:rFonts w:ascii="Verdana" w:eastAsia="Times New Roman" w:hAnsi="Verdana" w:cs="Times New Roman"/>
          <w:color w:val="000000"/>
          <w:sz w:val="18"/>
          <w:szCs w:val="18"/>
          <w:lang w:val="ru-BY" w:eastAsia="ru-BY"/>
        </w:rPr>
      </w:pPr>
      <w:r w:rsidRPr="00030FE4">
        <w:rPr>
          <w:rFonts w:ascii="Verdana" w:eastAsia="Times New Roman" w:hAnsi="Verdana" w:cs="Times New Roman"/>
          <w:noProof/>
          <w:color w:val="000000"/>
          <w:sz w:val="18"/>
          <w:szCs w:val="18"/>
          <w:lang w:val="ru-BY" w:eastAsia="ru-BY"/>
        </w:rPr>
        <w:drawing>
          <wp:inline distT="0" distB="0" distL="0" distR="0" wp14:anchorId="71150CB1" wp14:editId="4F94E161">
            <wp:extent cx="3810000" cy="906780"/>
            <wp:effectExtent l="0" t="0" r="0" b="7620"/>
            <wp:docPr id="6" name="Рисунок 6" descr="Маркировка на корпусе запорного 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аркировка на корпусе запорного устройства"/>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906780"/>
                    </a:xfrm>
                    <a:prstGeom prst="rect">
                      <a:avLst/>
                    </a:prstGeom>
                    <a:noFill/>
                    <a:ln>
                      <a:noFill/>
                    </a:ln>
                  </pic:spPr>
                </pic:pic>
              </a:graphicData>
            </a:graphic>
          </wp:inline>
        </w:drawing>
      </w:r>
    </w:p>
    <w:p w:rsidR="009F0A15" w:rsidRDefault="009F0A15" w:rsidP="009F0A15">
      <w:pPr>
        <w:ind w:left="45"/>
        <w:rPr>
          <w:rFonts w:ascii="Verdana" w:eastAsia="Times New Roman" w:hAnsi="Verdana" w:cs="Times New Roman"/>
          <w:color w:val="000000"/>
          <w:sz w:val="18"/>
          <w:szCs w:val="18"/>
          <w:lang w:val="ru-BY" w:eastAsia="ru-BY"/>
        </w:rPr>
      </w:pPr>
    </w:p>
    <w:p w:rsidR="009F0A15" w:rsidRDefault="009F0A15" w:rsidP="009F0A15">
      <w:pPr>
        <w:ind w:left="45"/>
        <w:rPr>
          <w:rFonts w:ascii="Verdana" w:eastAsia="Times New Roman" w:hAnsi="Verdana" w:cs="Times New Roman"/>
          <w:color w:val="000000"/>
          <w:sz w:val="18"/>
          <w:szCs w:val="18"/>
          <w:lang w:val="ru-BY" w:eastAsia="ru-BY"/>
        </w:rPr>
      </w:pPr>
    </w:p>
    <w:p w:rsidR="009F0A15" w:rsidRDefault="009F0A15" w:rsidP="009F0A15">
      <w:pPr>
        <w:ind w:left="45"/>
        <w:rPr>
          <w:rFonts w:ascii="Verdana" w:eastAsia="Times New Roman" w:hAnsi="Verdana" w:cs="Times New Roman"/>
          <w:color w:val="000000"/>
          <w:sz w:val="18"/>
          <w:szCs w:val="18"/>
          <w:lang w:val="ru-BY" w:eastAsia="ru-BY"/>
        </w:rPr>
      </w:pPr>
      <w:bookmarkStart w:id="0" w:name="_GoBack"/>
      <w:bookmarkEnd w:id="0"/>
    </w:p>
    <w:p w:rsidR="005854E2" w:rsidRPr="005854E2" w:rsidRDefault="005854E2" w:rsidP="009F0A15">
      <w:pPr>
        <w:ind w:firstLine="851"/>
        <w:rPr>
          <w:rFonts w:ascii="Times New Roman" w:hAnsi="Times New Roman" w:cs="Times New Roman"/>
          <w:sz w:val="24"/>
          <w:szCs w:val="24"/>
          <w:lang w:val="ru-BY"/>
        </w:rPr>
      </w:pPr>
    </w:p>
    <w:sectPr w:rsidR="005854E2" w:rsidRPr="005854E2" w:rsidSect="00DC0C3E">
      <w:pgSz w:w="11906" w:h="16838"/>
      <w:pgMar w:top="709"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C5D6F"/>
    <w:rsid w:val="00000BF4"/>
    <w:rsid w:val="00004D20"/>
    <w:rsid w:val="0001000E"/>
    <w:rsid w:val="00012320"/>
    <w:rsid w:val="00017E2A"/>
    <w:rsid w:val="00021A75"/>
    <w:rsid w:val="00022E6B"/>
    <w:rsid w:val="00024002"/>
    <w:rsid w:val="0002436B"/>
    <w:rsid w:val="000246C6"/>
    <w:rsid w:val="0003009B"/>
    <w:rsid w:val="000303D0"/>
    <w:rsid w:val="00030720"/>
    <w:rsid w:val="00031923"/>
    <w:rsid w:val="00032089"/>
    <w:rsid w:val="0003282D"/>
    <w:rsid w:val="00032A21"/>
    <w:rsid w:val="00034130"/>
    <w:rsid w:val="00036E22"/>
    <w:rsid w:val="00036FC0"/>
    <w:rsid w:val="00041429"/>
    <w:rsid w:val="00041632"/>
    <w:rsid w:val="0004260C"/>
    <w:rsid w:val="00043DE2"/>
    <w:rsid w:val="00043FB6"/>
    <w:rsid w:val="00044E10"/>
    <w:rsid w:val="0004585E"/>
    <w:rsid w:val="00050C77"/>
    <w:rsid w:val="0005115F"/>
    <w:rsid w:val="000520AC"/>
    <w:rsid w:val="00053D9B"/>
    <w:rsid w:val="00057D52"/>
    <w:rsid w:val="00057E0B"/>
    <w:rsid w:val="0006040D"/>
    <w:rsid w:val="000620C7"/>
    <w:rsid w:val="00062744"/>
    <w:rsid w:val="000642B5"/>
    <w:rsid w:val="00064EBB"/>
    <w:rsid w:val="000665CB"/>
    <w:rsid w:val="000665E3"/>
    <w:rsid w:val="000669C2"/>
    <w:rsid w:val="0007154C"/>
    <w:rsid w:val="0007188E"/>
    <w:rsid w:val="00072601"/>
    <w:rsid w:val="00073284"/>
    <w:rsid w:val="00074EA1"/>
    <w:rsid w:val="0007689A"/>
    <w:rsid w:val="000775B0"/>
    <w:rsid w:val="000805E9"/>
    <w:rsid w:val="00081EE1"/>
    <w:rsid w:val="00082201"/>
    <w:rsid w:val="0008290F"/>
    <w:rsid w:val="00085CD3"/>
    <w:rsid w:val="0009000C"/>
    <w:rsid w:val="000913C8"/>
    <w:rsid w:val="0009195D"/>
    <w:rsid w:val="00093F6C"/>
    <w:rsid w:val="00096E61"/>
    <w:rsid w:val="000A01DF"/>
    <w:rsid w:val="000A0AA9"/>
    <w:rsid w:val="000A26DB"/>
    <w:rsid w:val="000A2E60"/>
    <w:rsid w:val="000A31E7"/>
    <w:rsid w:val="000A4A50"/>
    <w:rsid w:val="000A5093"/>
    <w:rsid w:val="000B0779"/>
    <w:rsid w:val="000B0DFD"/>
    <w:rsid w:val="000B1971"/>
    <w:rsid w:val="000B25C2"/>
    <w:rsid w:val="000B2888"/>
    <w:rsid w:val="000B6265"/>
    <w:rsid w:val="000B65D5"/>
    <w:rsid w:val="000B7007"/>
    <w:rsid w:val="000B750B"/>
    <w:rsid w:val="000B771A"/>
    <w:rsid w:val="000C0DD8"/>
    <w:rsid w:val="000C1B05"/>
    <w:rsid w:val="000C1F41"/>
    <w:rsid w:val="000C339E"/>
    <w:rsid w:val="000C3843"/>
    <w:rsid w:val="000C650A"/>
    <w:rsid w:val="000C7BC0"/>
    <w:rsid w:val="000D1D0F"/>
    <w:rsid w:val="000D2EA1"/>
    <w:rsid w:val="000D6232"/>
    <w:rsid w:val="000E0483"/>
    <w:rsid w:val="000E1187"/>
    <w:rsid w:val="000E11CE"/>
    <w:rsid w:val="000E17BC"/>
    <w:rsid w:val="000E22C3"/>
    <w:rsid w:val="000E2BDE"/>
    <w:rsid w:val="000E4F77"/>
    <w:rsid w:val="000E5518"/>
    <w:rsid w:val="000E6FCA"/>
    <w:rsid w:val="000F1014"/>
    <w:rsid w:val="000F2E98"/>
    <w:rsid w:val="000F50DA"/>
    <w:rsid w:val="000F7009"/>
    <w:rsid w:val="000F7FAD"/>
    <w:rsid w:val="0010032D"/>
    <w:rsid w:val="00101858"/>
    <w:rsid w:val="001019F2"/>
    <w:rsid w:val="001020DC"/>
    <w:rsid w:val="00102303"/>
    <w:rsid w:val="001034CA"/>
    <w:rsid w:val="0010365C"/>
    <w:rsid w:val="00104F7C"/>
    <w:rsid w:val="00104FB4"/>
    <w:rsid w:val="001068DD"/>
    <w:rsid w:val="00106D02"/>
    <w:rsid w:val="00106D6A"/>
    <w:rsid w:val="00107881"/>
    <w:rsid w:val="001079E9"/>
    <w:rsid w:val="00113559"/>
    <w:rsid w:val="00113E36"/>
    <w:rsid w:val="00114BF1"/>
    <w:rsid w:val="00115D92"/>
    <w:rsid w:val="00116226"/>
    <w:rsid w:val="00116441"/>
    <w:rsid w:val="00116E7B"/>
    <w:rsid w:val="001202E5"/>
    <w:rsid w:val="001208A8"/>
    <w:rsid w:val="0012168A"/>
    <w:rsid w:val="001237B9"/>
    <w:rsid w:val="001239CC"/>
    <w:rsid w:val="00126AF7"/>
    <w:rsid w:val="00127406"/>
    <w:rsid w:val="0012788F"/>
    <w:rsid w:val="00127CF9"/>
    <w:rsid w:val="001302B8"/>
    <w:rsid w:val="00130BBC"/>
    <w:rsid w:val="00131EFC"/>
    <w:rsid w:val="001347A2"/>
    <w:rsid w:val="001350FA"/>
    <w:rsid w:val="001359C2"/>
    <w:rsid w:val="001360F4"/>
    <w:rsid w:val="00140173"/>
    <w:rsid w:val="00140DF5"/>
    <w:rsid w:val="0014272C"/>
    <w:rsid w:val="001437E6"/>
    <w:rsid w:val="00143F6A"/>
    <w:rsid w:val="001455C4"/>
    <w:rsid w:val="00145E88"/>
    <w:rsid w:val="00147A2D"/>
    <w:rsid w:val="00147C64"/>
    <w:rsid w:val="001513C9"/>
    <w:rsid w:val="00152AE6"/>
    <w:rsid w:val="00152C1E"/>
    <w:rsid w:val="001534EF"/>
    <w:rsid w:val="00154BE3"/>
    <w:rsid w:val="0015512F"/>
    <w:rsid w:val="00156DA9"/>
    <w:rsid w:val="00160AFE"/>
    <w:rsid w:val="00164537"/>
    <w:rsid w:val="00167522"/>
    <w:rsid w:val="00173B1C"/>
    <w:rsid w:val="00174F78"/>
    <w:rsid w:val="00177141"/>
    <w:rsid w:val="00177597"/>
    <w:rsid w:val="001776E2"/>
    <w:rsid w:val="00177A20"/>
    <w:rsid w:val="00177CAC"/>
    <w:rsid w:val="0018210B"/>
    <w:rsid w:val="0018270A"/>
    <w:rsid w:val="00182A54"/>
    <w:rsid w:val="001839B0"/>
    <w:rsid w:val="001858FB"/>
    <w:rsid w:val="00185B11"/>
    <w:rsid w:val="00185B97"/>
    <w:rsid w:val="0018602F"/>
    <w:rsid w:val="0018669D"/>
    <w:rsid w:val="00186872"/>
    <w:rsid w:val="00186B17"/>
    <w:rsid w:val="00187DE6"/>
    <w:rsid w:val="001909EC"/>
    <w:rsid w:val="00190C46"/>
    <w:rsid w:val="00192FA6"/>
    <w:rsid w:val="0019335F"/>
    <w:rsid w:val="001936FD"/>
    <w:rsid w:val="00193DFF"/>
    <w:rsid w:val="0019723B"/>
    <w:rsid w:val="001979F5"/>
    <w:rsid w:val="001A1AB1"/>
    <w:rsid w:val="001A22C6"/>
    <w:rsid w:val="001A453E"/>
    <w:rsid w:val="001A4F2C"/>
    <w:rsid w:val="001A607E"/>
    <w:rsid w:val="001A6C91"/>
    <w:rsid w:val="001B0D25"/>
    <w:rsid w:val="001B1CD2"/>
    <w:rsid w:val="001B452E"/>
    <w:rsid w:val="001B49DB"/>
    <w:rsid w:val="001B4E0F"/>
    <w:rsid w:val="001B5B4E"/>
    <w:rsid w:val="001B66A6"/>
    <w:rsid w:val="001B67F6"/>
    <w:rsid w:val="001B7470"/>
    <w:rsid w:val="001B78DB"/>
    <w:rsid w:val="001C027A"/>
    <w:rsid w:val="001C06A9"/>
    <w:rsid w:val="001C191C"/>
    <w:rsid w:val="001C19F5"/>
    <w:rsid w:val="001C22E7"/>
    <w:rsid w:val="001C33E5"/>
    <w:rsid w:val="001C4A85"/>
    <w:rsid w:val="001C5169"/>
    <w:rsid w:val="001C6E5B"/>
    <w:rsid w:val="001C7834"/>
    <w:rsid w:val="001D4CC3"/>
    <w:rsid w:val="001D4FF4"/>
    <w:rsid w:val="001D679C"/>
    <w:rsid w:val="001D78F6"/>
    <w:rsid w:val="001E092C"/>
    <w:rsid w:val="001E0F6A"/>
    <w:rsid w:val="001E27C3"/>
    <w:rsid w:val="001E3347"/>
    <w:rsid w:val="001E5859"/>
    <w:rsid w:val="001E7108"/>
    <w:rsid w:val="001E7A85"/>
    <w:rsid w:val="001F0158"/>
    <w:rsid w:val="001F1504"/>
    <w:rsid w:val="001F3117"/>
    <w:rsid w:val="001F3C38"/>
    <w:rsid w:val="001F482A"/>
    <w:rsid w:val="001F4FD1"/>
    <w:rsid w:val="001F592B"/>
    <w:rsid w:val="001F5C79"/>
    <w:rsid w:val="00200BB2"/>
    <w:rsid w:val="00202026"/>
    <w:rsid w:val="00202B8D"/>
    <w:rsid w:val="00203865"/>
    <w:rsid w:val="00203897"/>
    <w:rsid w:val="00203D21"/>
    <w:rsid w:val="00203E41"/>
    <w:rsid w:val="002061D7"/>
    <w:rsid w:val="002074A5"/>
    <w:rsid w:val="002114E5"/>
    <w:rsid w:val="00212FD1"/>
    <w:rsid w:val="002144BC"/>
    <w:rsid w:val="00214E8B"/>
    <w:rsid w:val="00216D42"/>
    <w:rsid w:val="002173B4"/>
    <w:rsid w:val="0021747B"/>
    <w:rsid w:val="00217D57"/>
    <w:rsid w:val="0022154B"/>
    <w:rsid w:val="00221F1B"/>
    <w:rsid w:val="00222AC0"/>
    <w:rsid w:val="002230A2"/>
    <w:rsid w:val="00223197"/>
    <w:rsid w:val="002231C7"/>
    <w:rsid w:val="00223899"/>
    <w:rsid w:val="002279F5"/>
    <w:rsid w:val="00227F16"/>
    <w:rsid w:val="0023026D"/>
    <w:rsid w:val="0023300C"/>
    <w:rsid w:val="00233106"/>
    <w:rsid w:val="0023353A"/>
    <w:rsid w:val="00233EB3"/>
    <w:rsid w:val="0023401A"/>
    <w:rsid w:val="002371E7"/>
    <w:rsid w:val="002402CC"/>
    <w:rsid w:val="002416CB"/>
    <w:rsid w:val="00243CFE"/>
    <w:rsid w:val="0024423A"/>
    <w:rsid w:val="00245D9F"/>
    <w:rsid w:val="00245E9B"/>
    <w:rsid w:val="002467FA"/>
    <w:rsid w:val="00247352"/>
    <w:rsid w:val="00247614"/>
    <w:rsid w:val="00250C01"/>
    <w:rsid w:val="002522EF"/>
    <w:rsid w:val="00254000"/>
    <w:rsid w:val="00254230"/>
    <w:rsid w:val="00254342"/>
    <w:rsid w:val="00254426"/>
    <w:rsid w:val="00256150"/>
    <w:rsid w:val="00257050"/>
    <w:rsid w:val="0026264B"/>
    <w:rsid w:val="002639E8"/>
    <w:rsid w:val="002645A8"/>
    <w:rsid w:val="002647FC"/>
    <w:rsid w:val="0026578C"/>
    <w:rsid w:val="00265A10"/>
    <w:rsid w:val="00265B4C"/>
    <w:rsid w:val="00265B98"/>
    <w:rsid w:val="0026709F"/>
    <w:rsid w:val="00267ED9"/>
    <w:rsid w:val="00270C17"/>
    <w:rsid w:val="002720C0"/>
    <w:rsid w:val="00272407"/>
    <w:rsid w:val="00272746"/>
    <w:rsid w:val="0027512E"/>
    <w:rsid w:val="00275571"/>
    <w:rsid w:val="00275E58"/>
    <w:rsid w:val="0027730E"/>
    <w:rsid w:val="00277487"/>
    <w:rsid w:val="00277872"/>
    <w:rsid w:val="00280420"/>
    <w:rsid w:val="00280FB0"/>
    <w:rsid w:val="002822BB"/>
    <w:rsid w:val="00282688"/>
    <w:rsid w:val="00282DAF"/>
    <w:rsid w:val="00283178"/>
    <w:rsid w:val="00283655"/>
    <w:rsid w:val="0028397F"/>
    <w:rsid w:val="002839DE"/>
    <w:rsid w:val="00284EBB"/>
    <w:rsid w:val="00286253"/>
    <w:rsid w:val="00286BAB"/>
    <w:rsid w:val="00287646"/>
    <w:rsid w:val="00287DEB"/>
    <w:rsid w:val="00295023"/>
    <w:rsid w:val="00295B4F"/>
    <w:rsid w:val="002A2444"/>
    <w:rsid w:val="002A259D"/>
    <w:rsid w:val="002A67C3"/>
    <w:rsid w:val="002A6A1F"/>
    <w:rsid w:val="002A7C8E"/>
    <w:rsid w:val="002B2EB1"/>
    <w:rsid w:val="002B3E79"/>
    <w:rsid w:val="002B4C05"/>
    <w:rsid w:val="002B591B"/>
    <w:rsid w:val="002B64EA"/>
    <w:rsid w:val="002B65C2"/>
    <w:rsid w:val="002B69F9"/>
    <w:rsid w:val="002B7022"/>
    <w:rsid w:val="002B7F20"/>
    <w:rsid w:val="002C0C42"/>
    <w:rsid w:val="002C12E9"/>
    <w:rsid w:val="002C1FCE"/>
    <w:rsid w:val="002C4A20"/>
    <w:rsid w:val="002C4CE3"/>
    <w:rsid w:val="002C542B"/>
    <w:rsid w:val="002C5744"/>
    <w:rsid w:val="002C5FF7"/>
    <w:rsid w:val="002D2B4A"/>
    <w:rsid w:val="002D37A2"/>
    <w:rsid w:val="002D41AA"/>
    <w:rsid w:val="002D4FE6"/>
    <w:rsid w:val="002D5DF0"/>
    <w:rsid w:val="002D5FB7"/>
    <w:rsid w:val="002D6120"/>
    <w:rsid w:val="002D6398"/>
    <w:rsid w:val="002D7B2B"/>
    <w:rsid w:val="002E1B9E"/>
    <w:rsid w:val="002E1CF5"/>
    <w:rsid w:val="002E770F"/>
    <w:rsid w:val="002F0D51"/>
    <w:rsid w:val="002F1C31"/>
    <w:rsid w:val="002F24F2"/>
    <w:rsid w:val="002F2A51"/>
    <w:rsid w:val="002F3F76"/>
    <w:rsid w:val="002F5040"/>
    <w:rsid w:val="002F795A"/>
    <w:rsid w:val="002F7C54"/>
    <w:rsid w:val="00300A8D"/>
    <w:rsid w:val="00301CE1"/>
    <w:rsid w:val="003037C8"/>
    <w:rsid w:val="003037EE"/>
    <w:rsid w:val="00303F21"/>
    <w:rsid w:val="003044FB"/>
    <w:rsid w:val="003053FF"/>
    <w:rsid w:val="00306654"/>
    <w:rsid w:val="003069A1"/>
    <w:rsid w:val="00306CA4"/>
    <w:rsid w:val="00306D82"/>
    <w:rsid w:val="00307402"/>
    <w:rsid w:val="00310FB0"/>
    <w:rsid w:val="00312159"/>
    <w:rsid w:val="00312CFD"/>
    <w:rsid w:val="00315437"/>
    <w:rsid w:val="00315EA3"/>
    <w:rsid w:val="00316290"/>
    <w:rsid w:val="00317E3C"/>
    <w:rsid w:val="00321E87"/>
    <w:rsid w:val="00322506"/>
    <w:rsid w:val="00323B32"/>
    <w:rsid w:val="00325C7A"/>
    <w:rsid w:val="0032703C"/>
    <w:rsid w:val="00327093"/>
    <w:rsid w:val="00327496"/>
    <w:rsid w:val="003279F8"/>
    <w:rsid w:val="003279FE"/>
    <w:rsid w:val="0033079F"/>
    <w:rsid w:val="00330CB7"/>
    <w:rsid w:val="00331EE5"/>
    <w:rsid w:val="00333808"/>
    <w:rsid w:val="003348C2"/>
    <w:rsid w:val="00335A4C"/>
    <w:rsid w:val="003377FF"/>
    <w:rsid w:val="00337F55"/>
    <w:rsid w:val="00340612"/>
    <w:rsid w:val="003412DB"/>
    <w:rsid w:val="00346CE3"/>
    <w:rsid w:val="003471FF"/>
    <w:rsid w:val="00350963"/>
    <w:rsid w:val="003538C8"/>
    <w:rsid w:val="00355806"/>
    <w:rsid w:val="00360118"/>
    <w:rsid w:val="00360BE6"/>
    <w:rsid w:val="00362155"/>
    <w:rsid w:val="003623BC"/>
    <w:rsid w:val="0036376D"/>
    <w:rsid w:val="00363EF2"/>
    <w:rsid w:val="00366A17"/>
    <w:rsid w:val="0036739C"/>
    <w:rsid w:val="003709B9"/>
    <w:rsid w:val="00371F8E"/>
    <w:rsid w:val="00372B2D"/>
    <w:rsid w:val="00373C3A"/>
    <w:rsid w:val="003747CC"/>
    <w:rsid w:val="003748D3"/>
    <w:rsid w:val="00375832"/>
    <w:rsid w:val="00375929"/>
    <w:rsid w:val="00375C6E"/>
    <w:rsid w:val="00375D89"/>
    <w:rsid w:val="00376A17"/>
    <w:rsid w:val="00380036"/>
    <w:rsid w:val="00381D81"/>
    <w:rsid w:val="00382355"/>
    <w:rsid w:val="00383008"/>
    <w:rsid w:val="0038388E"/>
    <w:rsid w:val="0038390B"/>
    <w:rsid w:val="00383FF8"/>
    <w:rsid w:val="003860FD"/>
    <w:rsid w:val="0038759E"/>
    <w:rsid w:val="0038763A"/>
    <w:rsid w:val="00390C33"/>
    <w:rsid w:val="00390ED2"/>
    <w:rsid w:val="00391F93"/>
    <w:rsid w:val="00393128"/>
    <w:rsid w:val="003931F0"/>
    <w:rsid w:val="003936EC"/>
    <w:rsid w:val="0039543B"/>
    <w:rsid w:val="00397540"/>
    <w:rsid w:val="003A02A2"/>
    <w:rsid w:val="003A1D65"/>
    <w:rsid w:val="003A447A"/>
    <w:rsid w:val="003A51F6"/>
    <w:rsid w:val="003B0FD5"/>
    <w:rsid w:val="003B1BE4"/>
    <w:rsid w:val="003B1DC8"/>
    <w:rsid w:val="003B1E72"/>
    <w:rsid w:val="003B1FF3"/>
    <w:rsid w:val="003B5031"/>
    <w:rsid w:val="003B5EFA"/>
    <w:rsid w:val="003B6208"/>
    <w:rsid w:val="003B6779"/>
    <w:rsid w:val="003B7A0D"/>
    <w:rsid w:val="003C02F8"/>
    <w:rsid w:val="003C0659"/>
    <w:rsid w:val="003C0D3B"/>
    <w:rsid w:val="003C50D5"/>
    <w:rsid w:val="003C5395"/>
    <w:rsid w:val="003C6D71"/>
    <w:rsid w:val="003C7974"/>
    <w:rsid w:val="003C799B"/>
    <w:rsid w:val="003C7B19"/>
    <w:rsid w:val="003D19D1"/>
    <w:rsid w:val="003D1B56"/>
    <w:rsid w:val="003D1C0C"/>
    <w:rsid w:val="003D4476"/>
    <w:rsid w:val="003D4BB1"/>
    <w:rsid w:val="003D559A"/>
    <w:rsid w:val="003D5B15"/>
    <w:rsid w:val="003E3752"/>
    <w:rsid w:val="003E63C7"/>
    <w:rsid w:val="003E6A30"/>
    <w:rsid w:val="003E79C6"/>
    <w:rsid w:val="003F0842"/>
    <w:rsid w:val="003F0BC9"/>
    <w:rsid w:val="003F38BF"/>
    <w:rsid w:val="003F3BA6"/>
    <w:rsid w:val="003F3C90"/>
    <w:rsid w:val="003F5222"/>
    <w:rsid w:val="003F6677"/>
    <w:rsid w:val="003F7BA0"/>
    <w:rsid w:val="003F7C85"/>
    <w:rsid w:val="00400760"/>
    <w:rsid w:val="00400A4A"/>
    <w:rsid w:val="00400F40"/>
    <w:rsid w:val="004015D5"/>
    <w:rsid w:val="004017F1"/>
    <w:rsid w:val="00401A3C"/>
    <w:rsid w:val="0040241D"/>
    <w:rsid w:val="00402666"/>
    <w:rsid w:val="00403D15"/>
    <w:rsid w:val="00403DF7"/>
    <w:rsid w:val="004071D2"/>
    <w:rsid w:val="00411D52"/>
    <w:rsid w:val="00412328"/>
    <w:rsid w:val="00413663"/>
    <w:rsid w:val="0041646C"/>
    <w:rsid w:val="004165FF"/>
    <w:rsid w:val="00416A07"/>
    <w:rsid w:val="00416E8F"/>
    <w:rsid w:val="00416E9F"/>
    <w:rsid w:val="00420A10"/>
    <w:rsid w:val="00420DAC"/>
    <w:rsid w:val="00420EFD"/>
    <w:rsid w:val="00421013"/>
    <w:rsid w:val="004226A7"/>
    <w:rsid w:val="00423482"/>
    <w:rsid w:val="004236B8"/>
    <w:rsid w:val="0042573D"/>
    <w:rsid w:val="0043196C"/>
    <w:rsid w:val="004331E1"/>
    <w:rsid w:val="00433EC9"/>
    <w:rsid w:val="00433F71"/>
    <w:rsid w:val="004370E7"/>
    <w:rsid w:val="004373C9"/>
    <w:rsid w:val="00437B1E"/>
    <w:rsid w:val="00440479"/>
    <w:rsid w:val="00441580"/>
    <w:rsid w:val="00441DA8"/>
    <w:rsid w:val="00442A44"/>
    <w:rsid w:val="00443105"/>
    <w:rsid w:val="004447A6"/>
    <w:rsid w:val="00444F47"/>
    <w:rsid w:val="004456B6"/>
    <w:rsid w:val="00446F40"/>
    <w:rsid w:val="00451592"/>
    <w:rsid w:val="00451C6A"/>
    <w:rsid w:val="00453CE5"/>
    <w:rsid w:val="0045477F"/>
    <w:rsid w:val="00455182"/>
    <w:rsid w:val="00455F44"/>
    <w:rsid w:val="00456C29"/>
    <w:rsid w:val="00456FDE"/>
    <w:rsid w:val="00461CE4"/>
    <w:rsid w:val="004628C3"/>
    <w:rsid w:val="00464CCA"/>
    <w:rsid w:val="00465BD2"/>
    <w:rsid w:val="00466A58"/>
    <w:rsid w:val="004703B6"/>
    <w:rsid w:val="00470686"/>
    <w:rsid w:val="00470B10"/>
    <w:rsid w:val="00471E14"/>
    <w:rsid w:val="00474245"/>
    <w:rsid w:val="00474414"/>
    <w:rsid w:val="00474897"/>
    <w:rsid w:val="00475A09"/>
    <w:rsid w:val="00475D6E"/>
    <w:rsid w:val="0047658C"/>
    <w:rsid w:val="00477CE6"/>
    <w:rsid w:val="004809A0"/>
    <w:rsid w:val="004814DC"/>
    <w:rsid w:val="004820F5"/>
    <w:rsid w:val="00482E20"/>
    <w:rsid w:val="00482F37"/>
    <w:rsid w:val="004832A7"/>
    <w:rsid w:val="00483980"/>
    <w:rsid w:val="0048578B"/>
    <w:rsid w:val="004860C3"/>
    <w:rsid w:val="00486464"/>
    <w:rsid w:val="00490D51"/>
    <w:rsid w:val="00492F90"/>
    <w:rsid w:val="004932B6"/>
    <w:rsid w:val="00493786"/>
    <w:rsid w:val="0049402C"/>
    <w:rsid w:val="00495C76"/>
    <w:rsid w:val="00496EE2"/>
    <w:rsid w:val="00497698"/>
    <w:rsid w:val="00497BB3"/>
    <w:rsid w:val="004A23B3"/>
    <w:rsid w:val="004A37B7"/>
    <w:rsid w:val="004A38D4"/>
    <w:rsid w:val="004A4F25"/>
    <w:rsid w:val="004A6B55"/>
    <w:rsid w:val="004B00A2"/>
    <w:rsid w:val="004B422D"/>
    <w:rsid w:val="004B6000"/>
    <w:rsid w:val="004B635C"/>
    <w:rsid w:val="004C08D5"/>
    <w:rsid w:val="004C42EE"/>
    <w:rsid w:val="004C43A5"/>
    <w:rsid w:val="004C5BB2"/>
    <w:rsid w:val="004C6B21"/>
    <w:rsid w:val="004C7CFB"/>
    <w:rsid w:val="004C7FEB"/>
    <w:rsid w:val="004D0204"/>
    <w:rsid w:val="004D0B8D"/>
    <w:rsid w:val="004D0C12"/>
    <w:rsid w:val="004D1C93"/>
    <w:rsid w:val="004D34AD"/>
    <w:rsid w:val="004D6EED"/>
    <w:rsid w:val="004D6FC4"/>
    <w:rsid w:val="004D7A85"/>
    <w:rsid w:val="004D7AFF"/>
    <w:rsid w:val="004E080C"/>
    <w:rsid w:val="004E0AF5"/>
    <w:rsid w:val="004E0C25"/>
    <w:rsid w:val="004E20DB"/>
    <w:rsid w:val="004E4D64"/>
    <w:rsid w:val="004F12E0"/>
    <w:rsid w:val="004F294A"/>
    <w:rsid w:val="004F50AC"/>
    <w:rsid w:val="004F50F3"/>
    <w:rsid w:val="004F523A"/>
    <w:rsid w:val="004F5A6E"/>
    <w:rsid w:val="004F5D7F"/>
    <w:rsid w:val="004F5F25"/>
    <w:rsid w:val="004F6B48"/>
    <w:rsid w:val="004F6B57"/>
    <w:rsid w:val="004F72DD"/>
    <w:rsid w:val="005006B0"/>
    <w:rsid w:val="00500D05"/>
    <w:rsid w:val="0050135D"/>
    <w:rsid w:val="005022DD"/>
    <w:rsid w:val="00504AF4"/>
    <w:rsid w:val="00506713"/>
    <w:rsid w:val="00510B5D"/>
    <w:rsid w:val="00510E9D"/>
    <w:rsid w:val="00510F97"/>
    <w:rsid w:val="00511A19"/>
    <w:rsid w:val="005130F2"/>
    <w:rsid w:val="00513983"/>
    <w:rsid w:val="005139E0"/>
    <w:rsid w:val="00514353"/>
    <w:rsid w:val="005156D3"/>
    <w:rsid w:val="0051767B"/>
    <w:rsid w:val="00517F47"/>
    <w:rsid w:val="00521D73"/>
    <w:rsid w:val="00523BF7"/>
    <w:rsid w:val="005257D5"/>
    <w:rsid w:val="00527D41"/>
    <w:rsid w:val="005309CE"/>
    <w:rsid w:val="00531F7D"/>
    <w:rsid w:val="005323D4"/>
    <w:rsid w:val="00532842"/>
    <w:rsid w:val="00532B0F"/>
    <w:rsid w:val="0053392D"/>
    <w:rsid w:val="00533D38"/>
    <w:rsid w:val="005349A1"/>
    <w:rsid w:val="00534D32"/>
    <w:rsid w:val="00534DAC"/>
    <w:rsid w:val="00535162"/>
    <w:rsid w:val="00537CB0"/>
    <w:rsid w:val="00540B97"/>
    <w:rsid w:val="00541271"/>
    <w:rsid w:val="00543750"/>
    <w:rsid w:val="005441FD"/>
    <w:rsid w:val="00544636"/>
    <w:rsid w:val="005459E1"/>
    <w:rsid w:val="005477C0"/>
    <w:rsid w:val="00547DB0"/>
    <w:rsid w:val="0055127B"/>
    <w:rsid w:val="005518D3"/>
    <w:rsid w:val="0055191D"/>
    <w:rsid w:val="00551EC7"/>
    <w:rsid w:val="00553F2E"/>
    <w:rsid w:val="00554ECC"/>
    <w:rsid w:val="00556777"/>
    <w:rsid w:val="00556BE0"/>
    <w:rsid w:val="00557C73"/>
    <w:rsid w:val="00557CEF"/>
    <w:rsid w:val="0056067A"/>
    <w:rsid w:val="005620E2"/>
    <w:rsid w:val="00562268"/>
    <w:rsid w:val="00562B26"/>
    <w:rsid w:val="0056381E"/>
    <w:rsid w:val="005639B7"/>
    <w:rsid w:val="00563B31"/>
    <w:rsid w:val="00564314"/>
    <w:rsid w:val="0056502C"/>
    <w:rsid w:val="00566199"/>
    <w:rsid w:val="00566680"/>
    <w:rsid w:val="005670BD"/>
    <w:rsid w:val="00567F51"/>
    <w:rsid w:val="005704CD"/>
    <w:rsid w:val="00570BF6"/>
    <w:rsid w:val="00571250"/>
    <w:rsid w:val="005712F1"/>
    <w:rsid w:val="00571A66"/>
    <w:rsid w:val="00572280"/>
    <w:rsid w:val="0057331F"/>
    <w:rsid w:val="0057386B"/>
    <w:rsid w:val="00573C8A"/>
    <w:rsid w:val="005743C6"/>
    <w:rsid w:val="0057694F"/>
    <w:rsid w:val="00577715"/>
    <w:rsid w:val="00582C1F"/>
    <w:rsid w:val="00584A7F"/>
    <w:rsid w:val="005854E2"/>
    <w:rsid w:val="00587587"/>
    <w:rsid w:val="005878CF"/>
    <w:rsid w:val="00591503"/>
    <w:rsid w:val="005919E9"/>
    <w:rsid w:val="00591B69"/>
    <w:rsid w:val="00593248"/>
    <w:rsid w:val="00593E57"/>
    <w:rsid w:val="00595161"/>
    <w:rsid w:val="00595C3E"/>
    <w:rsid w:val="00596286"/>
    <w:rsid w:val="005A0873"/>
    <w:rsid w:val="005A1C45"/>
    <w:rsid w:val="005A3342"/>
    <w:rsid w:val="005A3CA3"/>
    <w:rsid w:val="005A4170"/>
    <w:rsid w:val="005A4E70"/>
    <w:rsid w:val="005A4EE5"/>
    <w:rsid w:val="005A6E43"/>
    <w:rsid w:val="005A7640"/>
    <w:rsid w:val="005B1377"/>
    <w:rsid w:val="005B2C60"/>
    <w:rsid w:val="005B32CB"/>
    <w:rsid w:val="005B46B3"/>
    <w:rsid w:val="005B4D3A"/>
    <w:rsid w:val="005B4FF2"/>
    <w:rsid w:val="005B68B1"/>
    <w:rsid w:val="005C05FB"/>
    <w:rsid w:val="005C08BE"/>
    <w:rsid w:val="005C27E4"/>
    <w:rsid w:val="005C3A52"/>
    <w:rsid w:val="005C5AEE"/>
    <w:rsid w:val="005C679A"/>
    <w:rsid w:val="005C6FF0"/>
    <w:rsid w:val="005C7ED2"/>
    <w:rsid w:val="005D03CA"/>
    <w:rsid w:val="005D486D"/>
    <w:rsid w:val="005D4FD2"/>
    <w:rsid w:val="005D570A"/>
    <w:rsid w:val="005D6A40"/>
    <w:rsid w:val="005E0D9D"/>
    <w:rsid w:val="005E34D7"/>
    <w:rsid w:val="005E447A"/>
    <w:rsid w:val="005E539D"/>
    <w:rsid w:val="005E6CA6"/>
    <w:rsid w:val="005E7221"/>
    <w:rsid w:val="005F270F"/>
    <w:rsid w:val="005F3B11"/>
    <w:rsid w:val="005F44B6"/>
    <w:rsid w:val="005F60D7"/>
    <w:rsid w:val="005F6B7A"/>
    <w:rsid w:val="00600054"/>
    <w:rsid w:val="00600EA4"/>
    <w:rsid w:val="006010A4"/>
    <w:rsid w:val="00602427"/>
    <w:rsid w:val="00604C59"/>
    <w:rsid w:val="0061033B"/>
    <w:rsid w:val="006116CA"/>
    <w:rsid w:val="00613213"/>
    <w:rsid w:val="006143CD"/>
    <w:rsid w:val="006150C2"/>
    <w:rsid w:val="006175AD"/>
    <w:rsid w:val="00620666"/>
    <w:rsid w:val="00621CDF"/>
    <w:rsid w:val="006236AF"/>
    <w:rsid w:val="00630858"/>
    <w:rsid w:val="006316FE"/>
    <w:rsid w:val="00632288"/>
    <w:rsid w:val="00634EA7"/>
    <w:rsid w:val="00636ADE"/>
    <w:rsid w:val="00640DE8"/>
    <w:rsid w:val="0064530F"/>
    <w:rsid w:val="00646B29"/>
    <w:rsid w:val="00646EE7"/>
    <w:rsid w:val="006471E3"/>
    <w:rsid w:val="0065024A"/>
    <w:rsid w:val="00651BC3"/>
    <w:rsid w:val="006537D0"/>
    <w:rsid w:val="0065383A"/>
    <w:rsid w:val="00653E4D"/>
    <w:rsid w:val="00655F4A"/>
    <w:rsid w:val="0065705E"/>
    <w:rsid w:val="006619F0"/>
    <w:rsid w:val="006664B3"/>
    <w:rsid w:val="00673477"/>
    <w:rsid w:val="00674012"/>
    <w:rsid w:val="00674546"/>
    <w:rsid w:val="00675858"/>
    <w:rsid w:val="00676669"/>
    <w:rsid w:val="00680551"/>
    <w:rsid w:val="00681E5C"/>
    <w:rsid w:val="006837F7"/>
    <w:rsid w:val="00683C39"/>
    <w:rsid w:val="00685213"/>
    <w:rsid w:val="00685331"/>
    <w:rsid w:val="00686358"/>
    <w:rsid w:val="006875C4"/>
    <w:rsid w:val="00692BED"/>
    <w:rsid w:val="00692CC4"/>
    <w:rsid w:val="00693834"/>
    <w:rsid w:val="00693D85"/>
    <w:rsid w:val="00693E82"/>
    <w:rsid w:val="0069698B"/>
    <w:rsid w:val="00697957"/>
    <w:rsid w:val="0069799C"/>
    <w:rsid w:val="006A324D"/>
    <w:rsid w:val="006A5A21"/>
    <w:rsid w:val="006A7B44"/>
    <w:rsid w:val="006A7CE9"/>
    <w:rsid w:val="006B0240"/>
    <w:rsid w:val="006B1997"/>
    <w:rsid w:val="006B1C20"/>
    <w:rsid w:val="006B27F3"/>
    <w:rsid w:val="006B2A0B"/>
    <w:rsid w:val="006B3232"/>
    <w:rsid w:val="006B3D60"/>
    <w:rsid w:val="006B4314"/>
    <w:rsid w:val="006B4A12"/>
    <w:rsid w:val="006B5932"/>
    <w:rsid w:val="006B5D85"/>
    <w:rsid w:val="006B63D5"/>
    <w:rsid w:val="006B742B"/>
    <w:rsid w:val="006B7C79"/>
    <w:rsid w:val="006C0706"/>
    <w:rsid w:val="006C1164"/>
    <w:rsid w:val="006C2900"/>
    <w:rsid w:val="006C31C4"/>
    <w:rsid w:val="006C3F94"/>
    <w:rsid w:val="006C45E8"/>
    <w:rsid w:val="006C53FF"/>
    <w:rsid w:val="006C61B4"/>
    <w:rsid w:val="006C6AC8"/>
    <w:rsid w:val="006D311E"/>
    <w:rsid w:val="006D3C82"/>
    <w:rsid w:val="006D553B"/>
    <w:rsid w:val="006D55E6"/>
    <w:rsid w:val="006D6B5A"/>
    <w:rsid w:val="006D7206"/>
    <w:rsid w:val="006D786B"/>
    <w:rsid w:val="006D7DB1"/>
    <w:rsid w:val="006E2957"/>
    <w:rsid w:val="006E2AD2"/>
    <w:rsid w:val="006E3252"/>
    <w:rsid w:val="006E3C16"/>
    <w:rsid w:val="006E4CC5"/>
    <w:rsid w:val="006E6320"/>
    <w:rsid w:val="006E6480"/>
    <w:rsid w:val="006E68A6"/>
    <w:rsid w:val="006E6A3A"/>
    <w:rsid w:val="006E7AE4"/>
    <w:rsid w:val="006F081C"/>
    <w:rsid w:val="006F0C82"/>
    <w:rsid w:val="006F2208"/>
    <w:rsid w:val="006F51E5"/>
    <w:rsid w:val="006F5954"/>
    <w:rsid w:val="006F6742"/>
    <w:rsid w:val="006F7BFA"/>
    <w:rsid w:val="00700222"/>
    <w:rsid w:val="00701105"/>
    <w:rsid w:val="00701627"/>
    <w:rsid w:val="007017CE"/>
    <w:rsid w:val="007026FC"/>
    <w:rsid w:val="00702C1E"/>
    <w:rsid w:val="00704428"/>
    <w:rsid w:val="00704802"/>
    <w:rsid w:val="00704AD9"/>
    <w:rsid w:val="0070569E"/>
    <w:rsid w:val="00706A2E"/>
    <w:rsid w:val="00707391"/>
    <w:rsid w:val="0071097F"/>
    <w:rsid w:val="00710AEF"/>
    <w:rsid w:val="00710F5B"/>
    <w:rsid w:val="007115BC"/>
    <w:rsid w:val="00711D98"/>
    <w:rsid w:val="00711F20"/>
    <w:rsid w:val="007120FB"/>
    <w:rsid w:val="00712682"/>
    <w:rsid w:val="007126AB"/>
    <w:rsid w:val="00712A12"/>
    <w:rsid w:val="00712A4B"/>
    <w:rsid w:val="00713B21"/>
    <w:rsid w:val="00714F7B"/>
    <w:rsid w:val="00715425"/>
    <w:rsid w:val="00715714"/>
    <w:rsid w:val="00716FB7"/>
    <w:rsid w:val="00720D30"/>
    <w:rsid w:val="00722E63"/>
    <w:rsid w:val="007249FC"/>
    <w:rsid w:val="0072593F"/>
    <w:rsid w:val="00725A1B"/>
    <w:rsid w:val="00725BFE"/>
    <w:rsid w:val="0072628B"/>
    <w:rsid w:val="00726AB8"/>
    <w:rsid w:val="00726AC1"/>
    <w:rsid w:val="00727962"/>
    <w:rsid w:val="00727B70"/>
    <w:rsid w:val="00731A0F"/>
    <w:rsid w:val="00731D02"/>
    <w:rsid w:val="00732A98"/>
    <w:rsid w:val="00732D79"/>
    <w:rsid w:val="00733518"/>
    <w:rsid w:val="00733967"/>
    <w:rsid w:val="007357A0"/>
    <w:rsid w:val="00737E59"/>
    <w:rsid w:val="00743215"/>
    <w:rsid w:val="007459F3"/>
    <w:rsid w:val="007462D6"/>
    <w:rsid w:val="007462FD"/>
    <w:rsid w:val="00747FA4"/>
    <w:rsid w:val="00747FC4"/>
    <w:rsid w:val="00750584"/>
    <w:rsid w:val="007506B0"/>
    <w:rsid w:val="00751BD1"/>
    <w:rsid w:val="00752993"/>
    <w:rsid w:val="00752BA3"/>
    <w:rsid w:val="00752C9F"/>
    <w:rsid w:val="00752F9F"/>
    <w:rsid w:val="007534E6"/>
    <w:rsid w:val="00754072"/>
    <w:rsid w:val="00755DC4"/>
    <w:rsid w:val="007577DF"/>
    <w:rsid w:val="007615ED"/>
    <w:rsid w:val="007625F3"/>
    <w:rsid w:val="00762BC2"/>
    <w:rsid w:val="00763A11"/>
    <w:rsid w:val="00765471"/>
    <w:rsid w:val="00767E53"/>
    <w:rsid w:val="00767EDA"/>
    <w:rsid w:val="0077224F"/>
    <w:rsid w:val="0077270C"/>
    <w:rsid w:val="00773F24"/>
    <w:rsid w:val="0077422A"/>
    <w:rsid w:val="00774757"/>
    <w:rsid w:val="007764D6"/>
    <w:rsid w:val="007802C1"/>
    <w:rsid w:val="007804F9"/>
    <w:rsid w:val="00782339"/>
    <w:rsid w:val="00783834"/>
    <w:rsid w:val="007855FE"/>
    <w:rsid w:val="00785631"/>
    <w:rsid w:val="0078698F"/>
    <w:rsid w:val="00790D43"/>
    <w:rsid w:val="007915E8"/>
    <w:rsid w:val="00792364"/>
    <w:rsid w:val="00792DB8"/>
    <w:rsid w:val="007937F2"/>
    <w:rsid w:val="007959A0"/>
    <w:rsid w:val="00795AA1"/>
    <w:rsid w:val="00795EDC"/>
    <w:rsid w:val="0079603F"/>
    <w:rsid w:val="0079613A"/>
    <w:rsid w:val="007973EA"/>
    <w:rsid w:val="00797EFC"/>
    <w:rsid w:val="007A32B7"/>
    <w:rsid w:val="007A3525"/>
    <w:rsid w:val="007A4943"/>
    <w:rsid w:val="007A707A"/>
    <w:rsid w:val="007A75E2"/>
    <w:rsid w:val="007B1272"/>
    <w:rsid w:val="007B1E5F"/>
    <w:rsid w:val="007B1E6F"/>
    <w:rsid w:val="007B34CD"/>
    <w:rsid w:val="007B3DDD"/>
    <w:rsid w:val="007B4D32"/>
    <w:rsid w:val="007B643F"/>
    <w:rsid w:val="007C13BE"/>
    <w:rsid w:val="007C15BE"/>
    <w:rsid w:val="007C1BE3"/>
    <w:rsid w:val="007C27E4"/>
    <w:rsid w:val="007C2E70"/>
    <w:rsid w:val="007C4C80"/>
    <w:rsid w:val="007C4D04"/>
    <w:rsid w:val="007C4D50"/>
    <w:rsid w:val="007C5C5F"/>
    <w:rsid w:val="007C5D79"/>
    <w:rsid w:val="007C7FE7"/>
    <w:rsid w:val="007D1FB0"/>
    <w:rsid w:val="007D2BA6"/>
    <w:rsid w:val="007D2C63"/>
    <w:rsid w:val="007D324C"/>
    <w:rsid w:val="007D5A79"/>
    <w:rsid w:val="007D5D58"/>
    <w:rsid w:val="007E12AD"/>
    <w:rsid w:val="007E3969"/>
    <w:rsid w:val="007E532C"/>
    <w:rsid w:val="007E5DBD"/>
    <w:rsid w:val="007F0164"/>
    <w:rsid w:val="007F3405"/>
    <w:rsid w:val="007F3C6E"/>
    <w:rsid w:val="007F45EE"/>
    <w:rsid w:val="007F5569"/>
    <w:rsid w:val="007F6B5D"/>
    <w:rsid w:val="007F79C2"/>
    <w:rsid w:val="0080002F"/>
    <w:rsid w:val="00801F55"/>
    <w:rsid w:val="00802170"/>
    <w:rsid w:val="008024CA"/>
    <w:rsid w:val="008024F1"/>
    <w:rsid w:val="008026CE"/>
    <w:rsid w:val="00802E9F"/>
    <w:rsid w:val="00803947"/>
    <w:rsid w:val="00805671"/>
    <w:rsid w:val="008058B4"/>
    <w:rsid w:val="00805C2F"/>
    <w:rsid w:val="008064EF"/>
    <w:rsid w:val="008138EE"/>
    <w:rsid w:val="00813C8E"/>
    <w:rsid w:val="00814ECE"/>
    <w:rsid w:val="00815A2C"/>
    <w:rsid w:val="00815A6D"/>
    <w:rsid w:val="00817B31"/>
    <w:rsid w:val="00817CC1"/>
    <w:rsid w:val="00820140"/>
    <w:rsid w:val="00820543"/>
    <w:rsid w:val="00820C65"/>
    <w:rsid w:val="00821B5D"/>
    <w:rsid w:val="0082206E"/>
    <w:rsid w:val="008227DF"/>
    <w:rsid w:val="00822CDD"/>
    <w:rsid w:val="00824D6E"/>
    <w:rsid w:val="00824E6D"/>
    <w:rsid w:val="00826102"/>
    <w:rsid w:val="00826313"/>
    <w:rsid w:val="0082791E"/>
    <w:rsid w:val="008302E9"/>
    <w:rsid w:val="00831674"/>
    <w:rsid w:val="00831BCC"/>
    <w:rsid w:val="00831E31"/>
    <w:rsid w:val="008329AF"/>
    <w:rsid w:val="00832F03"/>
    <w:rsid w:val="008330F7"/>
    <w:rsid w:val="008336B6"/>
    <w:rsid w:val="00835CDA"/>
    <w:rsid w:val="00835FD7"/>
    <w:rsid w:val="0083627C"/>
    <w:rsid w:val="00840BDC"/>
    <w:rsid w:val="0084227E"/>
    <w:rsid w:val="008438A4"/>
    <w:rsid w:val="0084580B"/>
    <w:rsid w:val="008458E1"/>
    <w:rsid w:val="0084614D"/>
    <w:rsid w:val="008468C2"/>
    <w:rsid w:val="00846B47"/>
    <w:rsid w:val="008478B6"/>
    <w:rsid w:val="008479AD"/>
    <w:rsid w:val="008501CD"/>
    <w:rsid w:val="00851DB7"/>
    <w:rsid w:val="00852070"/>
    <w:rsid w:val="008532DD"/>
    <w:rsid w:val="008535E7"/>
    <w:rsid w:val="00854F90"/>
    <w:rsid w:val="00856AD4"/>
    <w:rsid w:val="00857DF1"/>
    <w:rsid w:val="00860A2B"/>
    <w:rsid w:val="00860E4C"/>
    <w:rsid w:val="00863719"/>
    <w:rsid w:val="008637AE"/>
    <w:rsid w:val="00864FF3"/>
    <w:rsid w:val="008668BA"/>
    <w:rsid w:val="00870A8C"/>
    <w:rsid w:val="00881183"/>
    <w:rsid w:val="00882CFD"/>
    <w:rsid w:val="008835B2"/>
    <w:rsid w:val="00885264"/>
    <w:rsid w:val="00887066"/>
    <w:rsid w:val="0088761D"/>
    <w:rsid w:val="00893D66"/>
    <w:rsid w:val="00893E26"/>
    <w:rsid w:val="0089405D"/>
    <w:rsid w:val="00894864"/>
    <w:rsid w:val="00894B72"/>
    <w:rsid w:val="00896765"/>
    <w:rsid w:val="00896CBC"/>
    <w:rsid w:val="008A2742"/>
    <w:rsid w:val="008A5077"/>
    <w:rsid w:val="008A53F9"/>
    <w:rsid w:val="008A5852"/>
    <w:rsid w:val="008A5D19"/>
    <w:rsid w:val="008A6DF3"/>
    <w:rsid w:val="008B000A"/>
    <w:rsid w:val="008B41D5"/>
    <w:rsid w:val="008B5C81"/>
    <w:rsid w:val="008C0FF1"/>
    <w:rsid w:val="008C1A06"/>
    <w:rsid w:val="008C29A0"/>
    <w:rsid w:val="008C2E14"/>
    <w:rsid w:val="008C462C"/>
    <w:rsid w:val="008C4D6F"/>
    <w:rsid w:val="008C4DF3"/>
    <w:rsid w:val="008C754F"/>
    <w:rsid w:val="008C75B4"/>
    <w:rsid w:val="008C7708"/>
    <w:rsid w:val="008C7726"/>
    <w:rsid w:val="008D216A"/>
    <w:rsid w:val="008D3D17"/>
    <w:rsid w:val="008D4366"/>
    <w:rsid w:val="008D43BE"/>
    <w:rsid w:val="008D4A88"/>
    <w:rsid w:val="008D5956"/>
    <w:rsid w:val="008D6451"/>
    <w:rsid w:val="008E11E9"/>
    <w:rsid w:val="008E2734"/>
    <w:rsid w:val="008E2FEA"/>
    <w:rsid w:val="008E34C6"/>
    <w:rsid w:val="008E3D35"/>
    <w:rsid w:val="008E4535"/>
    <w:rsid w:val="008E7EC7"/>
    <w:rsid w:val="008E7F67"/>
    <w:rsid w:val="008F16CB"/>
    <w:rsid w:val="008F1C9B"/>
    <w:rsid w:val="008F39E6"/>
    <w:rsid w:val="008F470D"/>
    <w:rsid w:val="008F4A69"/>
    <w:rsid w:val="008F5850"/>
    <w:rsid w:val="008F6231"/>
    <w:rsid w:val="009000D0"/>
    <w:rsid w:val="0090034F"/>
    <w:rsid w:val="00900D8E"/>
    <w:rsid w:val="00902FE4"/>
    <w:rsid w:val="00903B45"/>
    <w:rsid w:val="00904140"/>
    <w:rsid w:val="0090422D"/>
    <w:rsid w:val="0090465B"/>
    <w:rsid w:val="00904766"/>
    <w:rsid w:val="00905181"/>
    <w:rsid w:val="00910EFC"/>
    <w:rsid w:val="009114B6"/>
    <w:rsid w:val="00911F76"/>
    <w:rsid w:val="009127D3"/>
    <w:rsid w:val="00912EBA"/>
    <w:rsid w:val="0091341C"/>
    <w:rsid w:val="009139FE"/>
    <w:rsid w:val="00914F57"/>
    <w:rsid w:val="00920493"/>
    <w:rsid w:val="009206C4"/>
    <w:rsid w:val="00920BA6"/>
    <w:rsid w:val="00921012"/>
    <w:rsid w:val="0092207A"/>
    <w:rsid w:val="00922F2F"/>
    <w:rsid w:val="009230A1"/>
    <w:rsid w:val="0092527D"/>
    <w:rsid w:val="00926C76"/>
    <w:rsid w:val="00927321"/>
    <w:rsid w:val="00927605"/>
    <w:rsid w:val="009326E8"/>
    <w:rsid w:val="009343A3"/>
    <w:rsid w:val="00934D63"/>
    <w:rsid w:val="00934ED9"/>
    <w:rsid w:val="00936D69"/>
    <w:rsid w:val="00936E25"/>
    <w:rsid w:val="0094098B"/>
    <w:rsid w:val="00940F1F"/>
    <w:rsid w:val="009414B0"/>
    <w:rsid w:val="009414E2"/>
    <w:rsid w:val="00941C14"/>
    <w:rsid w:val="009420A5"/>
    <w:rsid w:val="009432B9"/>
    <w:rsid w:val="00943B35"/>
    <w:rsid w:val="00945F30"/>
    <w:rsid w:val="0094633E"/>
    <w:rsid w:val="00946721"/>
    <w:rsid w:val="00947841"/>
    <w:rsid w:val="00947E8D"/>
    <w:rsid w:val="009539A0"/>
    <w:rsid w:val="00954FF9"/>
    <w:rsid w:val="009556FE"/>
    <w:rsid w:val="00955813"/>
    <w:rsid w:val="00956B37"/>
    <w:rsid w:val="00956E40"/>
    <w:rsid w:val="00957418"/>
    <w:rsid w:val="00961628"/>
    <w:rsid w:val="00961F22"/>
    <w:rsid w:val="00964911"/>
    <w:rsid w:val="00965D50"/>
    <w:rsid w:val="00966207"/>
    <w:rsid w:val="00966A63"/>
    <w:rsid w:val="00966BD9"/>
    <w:rsid w:val="00967CDF"/>
    <w:rsid w:val="009707FA"/>
    <w:rsid w:val="00971945"/>
    <w:rsid w:val="00972415"/>
    <w:rsid w:val="00972F4A"/>
    <w:rsid w:val="00975679"/>
    <w:rsid w:val="00980A73"/>
    <w:rsid w:val="00982EE6"/>
    <w:rsid w:val="0098376C"/>
    <w:rsid w:val="0098427B"/>
    <w:rsid w:val="00984824"/>
    <w:rsid w:val="009849E3"/>
    <w:rsid w:val="00986933"/>
    <w:rsid w:val="00986956"/>
    <w:rsid w:val="00986DFE"/>
    <w:rsid w:val="0099120C"/>
    <w:rsid w:val="00992057"/>
    <w:rsid w:val="00993C94"/>
    <w:rsid w:val="00994862"/>
    <w:rsid w:val="009951DA"/>
    <w:rsid w:val="00997749"/>
    <w:rsid w:val="009A014F"/>
    <w:rsid w:val="009A0D1C"/>
    <w:rsid w:val="009A4213"/>
    <w:rsid w:val="009A46D9"/>
    <w:rsid w:val="009A7898"/>
    <w:rsid w:val="009B021C"/>
    <w:rsid w:val="009B1446"/>
    <w:rsid w:val="009B19AC"/>
    <w:rsid w:val="009B1AA2"/>
    <w:rsid w:val="009B1CBF"/>
    <w:rsid w:val="009B6B10"/>
    <w:rsid w:val="009B70A8"/>
    <w:rsid w:val="009B78F0"/>
    <w:rsid w:val="009C0133"/>
    <w:rsid w:val="009C2764"/>
    <w:rsid w:val="009C4863"/>
    <w:rsid w:val="009C628A"/>
    <w:rsid w:val="009C63E1"/>
    <w:rsid w:val="009C67D0"/>
    <w:rsid w:val="009C72B1"/>
    <w:rsid w:val="009C7D47"/>
    <w:rsid w:val="009C7D94"/>
    <w:rsid w:val="009D0199"/>
    <w:rsid w:val="009D039C"/>
    <w:rsid w:val="009D04F8"/>
    <w:rsid w:val="009D06FD"/>
    <w:rsid w:val="009D4295"/>
    <w:rsid w:val="009D5617"/>
    <w:rsid w:val="009D76FC"/>
    <w:rsid w:val="009E0FD3"/>
    <w:rsid w:val="009E145F"/>
    <w:rsid w:val="009E1E6E"/>
    <w:rsid w:val="009E2014"/>
    <w:rsid w:val="009E4220"/>
    <w:rsid w:val="009E6714"/>
    <w:rsid w:val="009E78AE"/>
    <w:rsid w:val="009E7CE7"/>
    <w:rsid w:val="009F014E"/>
    <w:rsid w:val="009F0A15"/>
    <w:rsid w:val="009F3078"/>
    <w:rsid w:val="009F46C2"/>
    <w:rsid w:val="009F4A4E"/>
    <w:rsid w:val="009F60E0"/>
    <w:rsid w:val="009F669A"/>
    <w:rsid w:val="009F6B39"/>
    <w:rsid w:val="009F7CE1"/>
    <w:rsid w:val="00A0085F"/>
    <w:rsid w:val="00A00AD7"/>
    <w:rsid w:val="00A00FBA"/>
    <w:rsid w:val="00A014BA"/>
    <w:rsid w:val="00A0161A"/>
    <w:rsid w:val="00A01D4A"/>
    <w:rsid w:val="00A02779"/>
    <w:rsid w:val="00A03E41"/>
    <w:rsid w:val="00A05BA2"/>
    <w:rsid w:val="00A064A7"/>
    <w:rsid w:val="00A0697E"/>
    <w:rsid w:val="00A06FA8"/>
    <w:rsid w:val="00A07023"/>
    <w:rsid w:val="00A079C5"/>
    <w:rsid w:val="00A07EF4"/>
    <w:rsid w:val="00A104A4"/>
    <w:rsid w:val="00A1165F"/>
    <w:rsid w:val="00A122BC"/>
    <w:rsid w:val="00A13D53"/>
    <w:rsid w:val="00A14003"/>
    <w:rsid w:val="00A14B9F"/>
    <w:rsid w:val="00A15836"/>
    <w:rsid w:val="00A16CDB"/>
    <w:rsid w:val="00A21577"/>
    <w:rsid w:val="00A21763"/>
    <w:rsid w:val="00A225E4"/>
    <w:rsid w:val="00A233C4"/>
    <w:rsid w:val="00A24D82"/>
    <w:rsid w:val="00A25FBF"/>
    <w:rsid w:val="00A2684C"/>
    <w:rsid w:val="00A326DD"/>
    <w:rsid w:val="00A32FAE"/>
    <w:rsid w:val="00A34D68"/>
    <w:rsid w:val="00A3527F"/>
    <w:rsid w:val="00A411E8"/>
    <w:rsid w:val="00A42874"/>
    <w:rsid w:val="00A435E9"/>
    <w:rsid w:val="00A4440D"/>
    <w:rsid w:val="00A446C5"/>
    <w:rsid w:val="00A47349"/>
    <w:rsid w:val="00A505FE"/>
    <w:rsid w:val="00A50610"/>
    <w:rsid w:val="00A50781"/>
    <w:rsid w:val="00A5433A"/>
    <w:rsid w:val="00A5595A"/>
    <w:rsid w:val="00A55AF9"/>
    <w:rsid w:val="00A55E0A"/>
    <w:rsid w:val="00A56394"/>
    <w:rsid w:val="00A56741"/>
    <w:rsid w:val="00A5727D"/>
    <w:rsid w:val="00A6174B"/>
    <w:rsid w:val="00A61C7B"/>
    <w:rsid w:val="00A6396A"/>
    <w:rsid w:val="00A645FC"/>
    <w:rsid w:val="00A64E22"/>
    <w:rsid w:val="00A65B1C"/>
    <w:rsid w:val="00A67723"/>
    <w:rsid w:val="00A70CB2"/>
    <w:rsid w:val="00A71F60"/>
    <w:rsid w:val="00A75FD5"/>
    <w:rsid w:val="00A769BA"/>
    <w:rsid w:val="00A7771F"/>
    <w:rsid w:val="00A818AA"/>
    <w:rsid w:val="00A81E55"/>
    <w:rsid w:val="00A81EBD"/>
    <w:rsid w:val="00A83140"/>
    <w:rsid w:val="00A8643C"/>
    <w:rsid w:val="00A9086E"/>
    <w:rsid w:val="00A90CDC"/>
    <w:rsid w:val="00A90D45"/>
    <w:rsid w:val="00A9117D"/>
    <w:rsid w:val="00A913A3"/>
    <w:rsid w:val="00A91A28"/>
    <w:rsid w:val="00A93BF3"/>
    <w:rsid w:val="00A93CAB"/>
    <w:rsid w:val="00A95615"/>
    <w:rsid w:val="00A95B0F"/>
    <w:rsid w:val="00A95C78"/>
    <w:rsid w:val="00AA1FE8"/>
    <w:rsid w:val="00AA2B46"/>
    <w:rsid w:val="00AA33A6"/>
    <w:rsid w:val="00AA3922"/>
    <w:rsid w:val="00AA410E"/>
    <w:rsid w:val="00AA5A1A"/>
    <w:rsid w:val="00AA6E46"/>
    <w:rsid w:val="00AB0DF9"/>
    <w:rsid w:val="00AB1BC5"/>
    <w:rsid w:val="00AB2F82"/>
    <w:rsid w:val="00AB5290"/>
    <w:rsid w:val="00AC0D8D"/>
    <w:rsid w:val="00AC1BA2"/>
    <w:rsid w:val="00AC25ED"/>
    <w:rsid w:val="00AC5E28"/>
    <w:rsid w:val="00AC715D"/>
    <w:rsid w:val="00AC78CA"/>
    <w:rsid w:val="00AC7E76"/>
    <w:rsid w:val="00AC7F88"/>
    <w:rsid w:val="00AD1E4E"/>
    <w:rsid w:val="00AD1FCB"/>
    <w:rsid w:val="00AD21AE"/>
    <w:rsid w:val="00AD21D5"/>
    <w:rsid w:val="00AD2AF2"/>
    <w:rsid w:val="00AD34FB"/>
    <w:rsid w:val="00AD3549"/>
    <w:rsid w:val="00AD3E6D"/>
    <w:rsid w:val="00AD4C91"/>
    <w:rsid w:val="00AD50A7"/>
    <w:rsid w:val="00AD6C85"/>
    <w:rsid w:val="00AE075F"/>
    <w:rsid w:val="00AE0CAC"/>
    <w:rsid w:val="00AE0D58"/>
    <w:rsid w:val="00AE0F80"/>
    <w:rsid w:val="00AE20EF"/>
    <w:rsid w:val="00AE240A"/>
    <w:rsid w:val="00AE2848"/>
    <w:rsid w:val="00AE3DB5"/>
    <w:rsid w:val="00AE63BB"/>
    <w:rsid w:val="00AF076E"/>
    <w:rsid w:val="00AF0F0A"/>
    <w:rsid w:val="00AF102C"/>
    <w:rsid w:val="00AF15CC"/>
    <w:rsid w:val="00AF21A2"/>
    <w:rsid w:val="00AF3B3B"/>
    <w:rsid w:val="00AF4248"/>
    <w:rsid w:val="00AF69CB"/>
    <w:rsid w:val="00B07C6C"/>
    <w:rsid w:val="00B07FD1"/>
    <w:rsid w:val="00B15111"/>
    <w:rsid w:val="00B15929"/>
    <w:rsid w:val="00B15E38"/>
    <w:rsid w:val="00B162C4"/>
    <w:rsid w:val="00B16EBC"/>
    <w:rsid w:val="00B17A09"/>
    <w:rsid w:val="00B21EC7"/>
    <w:rsid w:val="00B226C8"/>
    <w:rsid w:val="00B23ACF"/>
    <w:rsid w:val="00B26551"/>
    <w:rsid w:val="00B26B8A"/>
    <w:rsid w:val="00B2715D"/>
    <w:rsid w:val="00B27CDE"/>
    <w:rsid w:val="00B3003F"/>
    <w:rsid w:val="00B31829"/>
    <w:rsid w:val="00B31CB6"/>
    <w:rsid w:val="00B31FAD"/>
    <w:rsid w:val="00B33805"/>
    <w:rsid w:val="00B33A6C"/>
    <w:rsid w:val="00B343CC"/>
    <w:rsid w:val="00B3473A"/>
    <w:rsid w:val="00B37356"/>
    <w:rsid w:val="00B40ADD"/>
    <w:rsid w:val="00B41944"/>
    <w:rsid w:val="00B42A16"/>
    <w:rsid w:val="00B43B0F"/>
    <w:rsid w:val="00B43D4B"/>
    <w:rsid w:val="00B45DD5"/>
    <w:rsid w:val="00B45E74"/>
    <w:rsid w:val="00B45FF0"/>
    <w:rsid w:val="00B518DC"/>
    <w:rsid w:val="00B526F3"/>
    <w:rsid w:val="00B53325"/>
    <w:rsid w:val="00B54E6E"/>
    <w:rsid w:val="00B57C7C"/>
    <w:rsid w:val="00B61035"/>
    <w:rsid w:val="00B62F6F"/>
    <w:rsid w:val="00B6317E"/>
    <w:rsid w:val="00B63F5B"/>
    <w:rsid w:val="00B64454"/>
    <w:rsid w:val="00B64718"/>
    <w:rsid w:val="00B64EE2"/>
    <w:rsid w:val="00B655C9"/>
    <w:rsid w:val="00B66606"/>
    <w:rsid w:val="00B70E6B"/>
    <w:rsid w:val="00B717B1"/>
    <w:rsid w:val="00B72C24"/>
    <w:rsid w:val="00B74971"/>
    <w:rsid w:val="00B753E0"/>
    <w:rsid w:val="00B762B0"/>
    <w:rsid w:val="00B77F2F"/>
    <w:rsid w:val="00B80C3F"/>
    <w:rsid w:val="00B82CD6"/>
    <w:rsid w:val="00B82E0E"/>
    <w:rsid w:val="00B847F4"/>
    <w:rsid w:val="00B8543A"/>
    <w:rsid w:val="00B864BB"/>
    <w:rsid w:val="00B910F0"/>
    <w:rsid w:val="00B91100"/>
    <w:rsid w:val="00B9235E"/>
    <w:rsid w:val="00B92681"/>
    <w:rsid w:val="00B92968"/>
    <w:rsid w:val="00B93528"/>
    <w:rsid w:val="00B95E31"/>
    <w:rsid w:val="00B96025"/>
    <w:rsid w:val="00B96A32"/>
    <w:rsid w:val="00B96E7D"/>
    <w:rsid w:val="00B9777B"/>
    <w:rsid w:val="00B97793"/>
    <w:rsid w:val="00BA153F"/>
    <w:rsid w:val="00BA1A5D"/>
    <w:rsid w:val="00BA454C"/>
    <w:rsid w:val="00BA466D"/>
    <w:rsid w:val="00BB0F9B"/>
    <w:rsid w:val="00BB1D84"/>
    <w:rsid w:val="00BB1F2A"/>
    <w:rsid w:val="00BB2E50"/>
    <w:rsid w:val="00BB478E"/>
    <w:rsid w:val="00BB50C1"/>
    <w:rsid w:val="00BB51D4"/>
    <w:rsid w:val="00BB6A70"/>
    <w:rsid w:val="00BC0287"/>
    <w:rsid w:val="00BC0783"/>
    <w:rsid w:val="00BC0813"/>
    <w:rsid w:val="00BC3974"/>
    <w:rsid w:val="00BC64FC"/>
    <w:rsid w:val="00BC67DE"/>
    <w:rsid w:val="00BC69F3"/>
    <w:rsid w:val="00BC7361"/>
    <w:rsid w:val="00BC79A0"/>
    <w:rsid w:val="00BC7AB1"/>
    <w:rsid w:val="00BD08C0"/>
    <w:rsid w:val="00BD110E"/>
    <w:rsid w:val="00BD6984"/>
    <w:rsid w:val="00BD75B1"/>
    <w:rsid w:val="00BE1172"/>
    <w:rsid w:val="00BE12B6"/>
    <w:rsid w:val="00BE22A5"/>
    <w:rsid w:val="00BE230B"/>
    <w:rsid w:val="00BE3E63"/>
    <w:rsid w:val="00BE47F8"/>
    <w:rsid w:val="00BE4E02"/>
    <w:rsid w:val="00BF0117"/>
    <w:rsid w:val="00BF1AA9"/>
    <w:rsid w:val="00BF270F"/>
    <w:rsid w:val="00BF3C6D"/>
    <w:rsid w:val="00BF3E79"/>
    <w:rsid w:val="00BF54AC"/>
    <w:rsid w:val="00BF568B"/>
    <w:rsid w:val="00BF639F"/>
    <w:rsid w:val="00BF6570"/>
    <w:rsid w:val="00BF7F4F"/>
    <w:rsid w:val="00C014CB"/>
    <w:rsid w:val="00C02B0F"/>
    <w:rsid w:val="00C04D54"/>
    <w:rsid w:val="00C04F34"/>
    <w:rsid w:val="00C05CC3"/>
    <w:rsid w:val="00C079B6"/>
    <w:rsid w:val="00C07CA1"/>
    <w:rsid w:val="00C101CD"/>
    <w:rsid w:val="00C10982"/>
    <w:rsid w:val="00C10B2C"/>
    <w:rsid w:val="00C10B73"/>
    <w:rsid w:val="00C12885"/>
    <w:rsid w:val="00C13E71"/>
    <w:rsid w:val="00C15134"/>
    <w:rsid w:val="00C164DA"/>
    <w:rsid w:val="00C16669"/>
    <w:rsid w:val="00C16800"/>
    <w:rsid w:val="00C17044"/>
    <w:rsid w:val="00C17B12"/>
    <w:rsid w:val="00C20386"/>
    <w:rsid w:val="00C234D0"/>
    <w:rsid w:val="00C249CD"/>
    <w:rsid w:val="00C24B00"/>
    <w:rsid w:val="00C25B24"/>
    <w:rsid w:val="00C25D39"/>
    <w:rsid w:val="00C260A0"/>
    <w:rsid w:val="00C2773C"/>
    <w:rsid w:val="00C27C87"/>
    <w:rsid w:val="00C31209"/>
    <w:rsid w:val="00C32D3C"/>
    <w:rsid w:val="00C32E72"/>
    <w:rsid w:val="00C332E2"/>
    <w:rsid w:val="00C34A54"/>
    <w:rsid w:val="00C34C60"/>
    <w:rsid w:val="00C40A9B"/>
    <w:rsid w:val="00C40E89"/>
    <w:rsid w:val="00C40F80"/>
    <w:rsid w:val="00C41F6C"/>
    <w:rsid w:val="00C42085"/>
    <w:rsid w:val="00C42378"/>
    <w:rsid w:val="00C434C4"/>
    <w:rsid w:val="00C457DC"/>
    <w:rsid w:val="00C46A18"/>
    <w:rsid w:val="00C50CFD"/>
    <w:rsid w:val="00C52525"/>
    <w:rsid w:val="00C53EE9"/>
    <w:rsid w:val="00C541AC"/>
    <w:rsid w:val="00C567DF"/>
    <w:rsid w:val="00C600DA"/>
    <w:rsid w:val="00C60281"/>
    <w:rsid w:val="00C617B1"/>
    <w:rsid w:val="00C61DAB"/>
    <w:rsid w:val="00C64F27"/>
    <w:rsid w:val="00C67D64"/>
    <w:rsid w:val="00C70C00"/>
    <w:rsid w:val="00C70F4C"/>
    <w:rsid w:val="00C71099"/>
    <w:rsid w:val="00C71828"/>
    <w:rsid w:val="00C722D3"/>
    <w:rsid w:val="00C7234C"/>
    <w:rsid w:val="00C728A4"/>
    <w:rsid w:val="00C72B5D"/>
    <w:rsid w:val="00C738D5"/>
    <w:rsid w:val="00C7447C"/>
    <w:rsid w:val="00C75DB0"/>
    <w:rsid w:val="00C7760E"/>
    <w:rsid w:val="00C80DC8"/>
    <w:rsid w:val="00C81A1B"/>
    <w:rsid w:val="00C82425"/>
    <w:rsid w:val="00C83F61"/>
    <w:rsid w:val="00C84747"/>
    <w:rsid w:val="00C8722F"/>
    <w:rsid w:val="00C876D2"/>
    <w:rsid w:val="00C915FF"/>
    <w:rsid w:val="00C922E6"/>
    <w:rsid w:val="00C92465"/>
    <w:rsid w:val="00C9260F"/>
    <w:rsid w:val="00C92EC1"/>
    <w:rsid w:val="00C946B3"/>
    <w:rsid w:val="00C94832"/>
    <w:rsid w:val="00C94BC0"/>
    <w:rsid w:val="00C9526A"/>
    <w:rsid w:val="00C96653"/>
    <w:rsid w:val="00CA0004"/>
    <w:rsid w:val="00CA04C7"/>
    <w:rsid w:val="00CA1D7C"/>
    <w:rsid w:val="00CA257A"/>
    <w:rsid w:val="00CA3052"/>
    <w:rsid w:val="00CA49C1"/>
    <w:rsid w:val="00CA6D18"/>
    <w:rsid w:val="00CA7908"/>
    <w:rsid w:val="00CA7A82"/>
    <w:rsid w:val="00CB03DA"/>
    <w:rsid w:val="00CB0AAD"/>
    <w:rsid w:val="00CB195D"/>
    <w:rsid w:val="00CB338C"/>
    <w:rsid w:val="00CC1CBD"/>
    <w:rsid w:val="00CD1B33"/>
    <w:rsid w:val="00CD3692"/>
    <w:rsid w:val="00CD3BCD"/>
    <w:rsid w:val="00CD6570"/>
    <w:rsid w:val="00CD7C6D"/>
    <w:rsid w:val="00CE0063"/>
    <w:rsid w:val="00CE034A"/>
    <w:rsid w:val="00CE0C34"/>
    <w:rsid w:val="00CE366B"/>
    <w:rsid w:val="00CE3A04"/>
    <w:rsid w:val="00CE4C1D"/>
    <w:rsid w:val="00CE5437"/>
    <w:rsid w:val="00CE7335"/>
    <w:rsid w:val="00CF1D46"/>
    <w:rsid w:val="00CF7CFB"/>
    <w:rsid w:val="00D00256"/>
    <w:rsid w:val="00D00379"/>
    <w:rsid w:val="00D01BBB"/>
    <w:rsid w:val="00D07740"/>
    <w:rsid w:val="00D111D2"/>
    <w:rsid w:val="00D123E4"/>
    <w:rsid w:val="00D12507"/>
    <w:rsid w:val="00D125EA"/>
    <w:rsid w:val="00D13D57"/>
    <w:rsid w:val="00D15458"/>
    <w:rsid w:val="00D1571B"/>
    <w:rsid w:val="00D15F29"/>
    <w:rsid w:val="00D202B1"/>
    <w:rsid w:val="00D204C3"/>
    <w:rsid w:val="00D20606"/>
    <w:rsid w:val="00D2192E"/>
    <w:rsid w:val="00D232F1"/>
    <w:rsid w:val="00D232FE"/>
    <w:rsid w:val="00D236FE"/>
    <w:rsid w:val="00D23F49"/>
    <w:rsid w:val="00D2420B"/>
    <w:rsid w:val="00D24C14"/>
    <w:rsid w:val="00D25436"/>
    <w:rsid w:val="00D25797"/>
    <w:rsid w:val="00D26368"/>
    <w:rsid w:val="00D2639D"/>
    <w:rsid w:val="00D2643E"/>
    <w:rsid w:val="00D26652"/>
    <w:rsid w:val="00D305DB"/>
    <w:rsid w:val="00D306AF"/>
    <w:rsid w:val="00D31463"/>
    <w:rsid w:val="00D3214D"/>
    <w:rsid w:val="00D32380"/>
    <w:rsid w:val="00D324CD"/>
    <w:rsid w:val="00D32735"/>
    <w:rsid w:val="00D3704A"/>
    <w:rsid w:val="00D37C18"/>
    <w:rsid w:val="00D401FE"/>
    <w:rsid w:val="00D414ED"/>
    <w:rsid w:val="00D45437"/>
    <w:rsid w:val="00D46491"/>
    <w:rsid w:val="00D51E6E"/>
    <w:rsid w:val="00D5271D"/>
    <w:rsid w:val="00D53263"/>
    <w:rsid w:val="00D53604"/>
    <w:rsid w:val="00D56B99"/>
    <w:rsid w:val="00D56CCB"/>
    <w:rsid w:val="00D6011F"/>
    <w:rsid w:val="00D61BF3"/>
    <w:rsid w:val="00D62E91"/>
    <w:rsid w:val="00D62EAD"/>
    <w:rsid w:val="00D63238"/>
    <w:rsid w:val="00D6688B"/>
    <w:rsid w:val="00D67043"/>
    <w:rsid w:val="00D673C6"/>
    <w:rsid w:val="00D67AA0"/>
    <w:rsid w:val="00D70F83"/>
    <w:rsid w:val="00D71307"/>
    <w:rsid w:val="00D722DE"/>
    <w:rsid w:val="00D726F8"/>
    <w:rsid w:val="00D7294F"/>
    <w:rsid w:val="00D729B4"/>
    <w:rsid w:val="00D73284"/>
    <w:rsid w:val="00D734FC"/>
    <w:rsid w:val="00D7545B"/>
    <w:rsid w:val="00D7558E"/>
    <w:rsid w:val="00D81A6C"/>
    <w:rsid w:val="00D824AD"/>
    <w:rsid w:val="00D83357"/>
    <w:rsid w:val="00D846FB"/>
    <w:rsid w:val="00D852A4"/>
    <w:rsid w:val="00D85633"/>
    <w:rsid w:val="00D85A78"/>
    <w:rsid w:val="00D868D6"/>
    <w:rsid w:val="00D86A35"/>
    <w:rsid w:val="00D86FEF"/>
    <w:rsid w:val="00D875C3"/>
    <w:rsid w:val="00D924E3"/>
    <w:rsid w:val="00D947FC"/>
    <w:rsid w:val="00D94DB1"/>
    <w:rsid w:val="00D97C20"/>
    <w:rsid w:val="00DA092B"/>
    <w:rsid w:val="00DA0F1E"/>
    <w:rsid w:val="00DA1307"/>
    <w:rsid w:val="00DA1321"/>
    <w:rsid w:val="00DA4C20"/>
    <w:rsid w:val="00DA75F8"/>
    <w:rsid w:val="00DB0E03"/>
    <w:rsid w:val="00DB37C9"/>
    <w:rsid w:val="00DB5BBA"/>
    <w:rsid w:val="00DB6FD6"/>
    <w:rsid w:val="00DC0517"/>
    <w:rsid w:val="00DC0C3E"/>
    <w:rsid w:val="00DC1665"/>
    <w:rsid w:val="00DC1D3A"/>
    <w:rsid w:val="00DC339E"/>
    <w:rsid w:val="00DC45A8"/>
    <w:rsid w:val="00DC5D6F"/>
    <w:rsid w:val="00DC60AB"/>
    <w:rsid w:val="00DC647E"/>
    <w:rsid w:val="00DC6ABF"/>
    <w:rsid w:val="00DD0134"/>
    <w:rsid w:val="00DD15E9"/>
    <w:rsid w:val="00DD3DC0"/>
    <w:rsid w:val="00DD42E1"/>
    <w:rsid w:val="00DD4653"/>
    <w:rsid w:val="00DD4F07"/>
    <w:rsid w:val="00DD73F6"/>
    <w:rsid w:val="00DD77B4"/>
    <w:rsid w:val="00DE0744"/>
    <w:rsid w:val="00DE13A3"/>
    <w:rsid w:val="00DE26AF"/>
    <w:rsid w:val="00DE3141"/>
    <w:rsid w:val="00DE3F3F"/>
    <w:rsid w:val="00DE4742"/>
    <w:rsid w:val="00DE4C11"/>
    <w:rsid w:val="00DE51BF"/>
    <w:rsid w:val="00DE553C"/>
    <w:rsid w:val="00DE5C09"/>
    <w:rsid w:val="00DE682C"/>
    <w:rsid w:val="00DE6FCD"/>
    <w:rsid w:val="00DF231C"/>
    <w:rsid w:val="00DF2C23"/>
    <w:rsid w:val="00DF38C5"/>
    <w:rsid w:val="00DF3ACE"/>
    <w:rsid w:val="00DF61FD"/>
    <w:rsid w:val="00DF639B"/>
    <w:rsid w:val="00DF64DA"/>
    <w:rsid w:val="00E0035F"/>
    <w:rsid w:val="00E02EE0"/>
    <w:rsid w:val="00E05E86"/>
    <w:rsid w:val="00E064C2"/>
    <w:rsid w:val="00E06696"/>
    <w:rsid w:val="00E068C2"/>
    <w:rsid w:val="00E07C56"/>
    <w:rsid w:val="00E101D4"/>
    <w:rsid w:val="00E1239B"/>
    <w:rsid w:val="00E1453F"/>
    <w:rsid w:val="00E15941"/>
    <w:rsid w:val="00E1767A"/>
    <w:rsid w:val="00E201EF"/>
    <w:rsid w:val="00E214CE"/>
    <w:rsid w:val="00E21B78"/>
    <w:rsid w:val="00E21F91"/>
    <w:rsid w:val="00E24CE4"/>
    <w:rsid w:val="00E25024"/>
    <w:rsid w:val="00E254FB"/>
    <w:rsid w:val="00E302D0"/>
    <w:rsid w:val="00E30598"/>
    <w:rsid w:val="00E3165D"/>
    <w:rsid w:val="00E316AB"/>
    <w:rsid w:val="00E3340D"/>
    <w:rsid w:val="00E349A4"/>
    <w:rsid w:val="00E34A18"/>
    <w:rsid w:val="00E36B7A"/>
    <w:rsid w:val="00E37583"/>
    <w:rsid w:val="00E37857"/>
    <w:rsid w:val="00E37F0C"/>
    <w:rsid w:val="00E40D00"/>
    <w:rsid w:val="00E43EE4"/>
    <w:rsid w:val="00E51606"/>
    <w:rsid w:val="00E51BF4"/>
    <w:rsid w:val="00E53B4D"/>
    <w:rsid w:val="00E5446A"/>
    <w:rsid w:val="00E5494B"/>
    <w:rsid w:val="00E568A0"/>
    <w:rsid w:val="00E630BE"/>
    <w:rsid w:val="00E63991"/>
    <w:rsid w:val="00E63A64"/>
    <w:rsid w:val="00E64C02"/>
    <w:rsid w:val="00E67315"/>
    <w:rsid w:val="00E67692"/>
    <w:rsid w:val="00E70F3B"/>
    <w:rsid w:val="00E73188"/>
    <w:rsid w:val="00E75BD2"/>
    <w:rsid w:val="00E775BE"/>
    <w:rsid w:val="00E8206C"/>
    <w:rsid w:val="00E826E0"/>
    <w:rsid w:val="00E82C69"/>
    <w:rsid w:val="00E82D93"/>
    <w:rsid w:val="00E87264"/>
    <w:rsid w:val="00E87434"/>
    <w:rsid w:val="00E90A13"/>
    <w:rsid w:val="00E911CE"/>
    <w:rsid w:val="00E97C86"/>
    <w:rsid w:val="00EA0264"/>
    <w:rsid w:val="00EA0544"/>
    <w:rsid w:val="00EA4777"/>
    <w:rsid w:val="00EA50C6"/>
    <w:rsid w:val="00EA59C0"/>
    <w:rsid w:val="00EB0366"/>
    <w:rsid w:val="00EB1EEC"/>
    <w:rsid w:val="00EB394F"/>
    <w:rsid w:val="00EB5219"/>
    <w:rsid w:val="00EB5415"/>
    <w:rsid w:val="00EB5C0C"/>
    <w:rsid w:val="00EB6D1E"/>
    <w:rsid w:val="00EC0B4A"/>
    <w:rsid w:val="00EC1546"/>
    <w:rsid w:val="00EC25A9"/>
    <w:rsid w:val="00EC33CE"/>
    <w:rsid w:val="00EC3814"/>
    <w:rsid w:val="00EC3D80"/>
    <w:rsid w:val="00EC4B06"/>
    <w:rsid w:val="00EC6962"/>
    <w:rsid w:val="00EC74E9"/>
    <w:rsid w:val="00ED01F5"/>
    <w:rsid w:val="00ED4617"/>
    <w:rsid w:val="00ED5605"/>
    <w:rsid w:val="00ED5BFB"/>
    <w:rsid w:val="00ED7C91"/>
    <w:rsid w:val="00EE04C1"/>
    <w:rsid w:val="00EE06E7"/>
    <w:rsid w:val="00EE1226"/>
    <w:rsid w:val="00EE179F"/>
    <w:rsid w:val="00EE2E47"/>
    <w:rsid w:val="00EE5B70"/>
    <w:rsid w:val="00EE5ED7"/>
    <w:rsid w:val="00EE648B"/>
    <w:rsid w:val="00EE6EFA"/>
    <w:rsid w:val="00EE7368"/>
    <w:rsid w:val="00EE742E"/>
    <w:rsid w:val="00EE759D"/>
    <w:rsid w:val="00EF00FB"/>
    <w:rsid w:val="00EF24D8"/>
    <w:rsid w:val="00EF37F3"/>
    <w:rsid w:val="00EF39B2"/>
    <w:rsid w:val="00EF535E"/>
    <w:rsid w:val="00EF569C"/>
    <w:rsid w:val="00EF7E4C"/>
    <w:rsid w:val="00F00428"/>
    <w:rsid w:val="00F01329"/>
    <w:rsid w:val="00F01CA7"/>
    <w:rsid w:val="00F02673"/>
    <w:rsid w:val="00F0306E"/>
    <w:rsid w:val="00F045F2"/>
    <w:rsid w:val="00F0526C"/>
    <w:rsid w:val="00F05311"/>
    <w:rsid w:val="00F056E6"/>
    <w:rsid w:val="00F061C7"/>
    <w:rsid w:val="00F06429"/>
    <w:rsid w:val="00F0740E"/>
    <w:rsid w:val="00F07B4D"/>
    <w:rsid w:val="00F10AC3"/>
    <w:rsid w:val="00F11184"/>
    <w:rsid w:val="00F11F87"/>
    <w:rsid w:val="00F126AD"/>
    <w:rsid w:val="00F159B5"/>
    <w:rsid w:val="00F164DB"/>
    <w:rsid w:val="00F16FF5"/>
    <w:rsid w:val="00F17565"/>
    <w:rsid w:val="00F211EB"/>
    <w:rsid w:val="00F25733"/>
    <w:rsid w:val="00F26420"/>
    <w:rsid w:val="00F26B78"/>
    <w:rsid w:val="00F3067F"/>
    <w:rsid w:val="00F308C7"/>
    <w:rsid w:val="00F312DD"/>
    <w:rsid w:val="00F31589"/>
    <w:rsid w:val="00F31E5F"/>
    <w:rsid w:val="00F3384E"/>
    <w:rsid w:val="00F34DBA"/>
    <w:rsid w:val="00F36932"/>
    <w:rsid w:val="00F3772E"/>
    <w:rsid w:val="00F4065A"/>
    <w:rsid w:val="00F4129C"/>
    <w:rsid w:val="00F414D0"/>
    <w:rsid w:val="00F44747"/>
    <w:rsid w:val="00F448A2"/>
    <w:rsid w:val="00F44AFE"/>
    <w:rsid w:val="00F44BB8"/>
    <w:rsid w:val="00F45726"/>
    <w:rsid w:val="00F45AA1"/>
    <w:rsid w:val="00F45E24"/>
    <w:rsid w:val="00F4732C"/>
    <w:rsid w:val="00F47F4D"/>
    <w:rsid w:val="00F50092"/>
    <w:rsid w:val="00F51A64"/>
    <w:rsid w:val="00F51AE9"/>
    <w:rsid w:val="00F51C34"/>
    <w:rsid w:val="00F53FE3"/>
    <w:rsid w:val="00F558DA"/>
    <w:rsid w:val="00F55C96"/>
    <w:rsid w:val="00F56213"/>
    <w:rsid w:val="00F56F30"/>
    <w:rsid w:val="00F576BA"/>
    <w:rsid w:val="00F62DE8"/>
    <w:rsid w:val="00F63E86"/>
    <w:rsid w:val="00F6490A"/>
    <w:rsid w:val="00F64C43"/>
    <w:rsid w:val="00F64D9C"/>
    <w:rsid w:val="00F66970"/>
    <w:rsid w:val="00F72B9C"/>
    <w:rsid w:val="00F7364C"/>
    <w:rsid w:val="00F75700"/>
    <w:rsid w:val="00F81E9D"/>
    <w:rsid w:val="00F8332C"/>
    <w:rsid w:val="00F84574"/>
    <w:rsid w:val="00F876E0"/>
    <w:rsid w:val="00F877A7"/>
    <w:rsid w:val="00F8784E"/>
    <w:rsid w:val="00F9055C"/>
    <w:rsid w:val="00F9073F"/>
    <w:rsid w:val="00F95EC5"/>
    <w:rsid w:val="00F96013"/>
    <w:rsid w:val="00F9614A"/>
    <w:rsid w:val="00F96B0B"/>
    <w:rsid w:val="00F97B85"/>
    <w:rsid w:val="00FA083E"/>
    <w:rsid w:val="00FA0EA6"/>
    <w:rsid w:val="00FA0F56"/>
    <w:rsid w:val="00FA3BB7"/>
    <w:rsid w:val="00FA440B"/>
    <w:rsid w:val="00FA5ABB"/>
    <w:rsid w:val="00FB0F5F"/>
    <w:rsid w:val="00FB1B58"/>
    <w:rsid w:val="00FB2073"/>
    <w:rsid w:val="00FB2C03"/>
    <w:rsid w:val="00FB37F2"/>
    <w:rsid w:val="00FB50BB"/>
    <w:rsid w:val="00FB5A44"/>
    <w:rsid w:val="00FB5DB9"/>
    <w:rsid w:val="00FB7185"/>
    <w:rsid w:val="00FB75E8"/>
    <w:rsid w:val="00FC0601"/>
    <w:rsid w:val="00FC161D"/>
    <w:rsid w:val="00FC22F5"/>
    <w:rsid w:val="00FC68B3"/>
    <w:rsid w:val="00FC7D9A"/>
    <w:rsid w:val="00FD0DBE"/>
    <w:rsid w:val="00FD182D"/>
    <w:rsid w:val="00FD1DFA"/>
    <w:rsid w:val="00FD2BCF"/>
    <w:rsid w:val="00FD3FF8"/>
    <w:rsid w:val="00FD4597"/>
    <w:rsid w:val="00FD5842"/>
    <w:rsid w:val="00FD5AD4"/>
    <w:rsid w:val="00FD6095"/>
    <w:rsid w:val="00FD7727"/>
    <w:rsid w:val="00FD7FDD"/>
    <w:rsid w:val="00FE3640"/>
    <w:rsid w:val="00FE5D3F"/>
    <w:rsid w:val="00FF0B08"/>
    <w:rsid w:val="00FF0C2B"/>
    <w:rsid w:val="00FF1073"/>
    <w:rsid w:val="00FF2A1D"/>
    <w:rsid w:val="00FF5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F871F"/>
  <w15:docId w15:val="{17EE1C21-A6EC-499F-A530-2C19C14C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C06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602F"/>
    <w:rPr>
      <w:rFonts w:ascii="Tahoma" w:hAnsi="Tahoma" w:cs="Tahoma"/>
      <w:sz w:val="16"/>
      <w:szCs w:val="16"/>
    </w:rPr>
  </w:style>
  <w:style w:type="character" w:customStyle="1" w:styleId="a4">
    <w:name w:val="Текст выноски Знак"/>
    <w:basedOn w:val="a0"/>
    <w:link w:val="a3"/>
    <w:uiPriority w:val="99"/>
    <w:semiHidden/>
    <w:rsid w:val="001860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gif"/><Relationship Id="rId5" Type="http://schemas.openxmlformats.org/officeDocument/2006/relationships/image" Target="media/image2.png"/><Relationship Id="rId10" Type="http://schemas.openxmlformats.org/officeDocument/2006/relationships/image" Target="media/image7.gif"/><Relationship Id="rId4" Type="http://schemas.openxmlformats.org/officeDocument/2006/relationships/image" Target="media/image1.png"/><Relationship Id="rId9" Type="http://schemas.openxmlformats.org/officeDocument/2006/relationships/image" Target="media/image6.gif"/><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5</Pages>
  <Words>1197</Words>
  <Characters>6827</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ve</Company>
  <LinksUpToDate>false</LinksUpToDate>
  <CharactersWithSpaces>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c:creator>
  <cp:keywords/>
  <dc:description/>
  <cp:lastModifiedBy>Козловская Лариса Адольфовна</cp:lastModifiedBy>
  <cp:revision>9</cp:revision>
  <dcterms:created xsi:type="dcterms:W3CDTF">2015-02-16T07:10:00Z</dcterms:created>
  <dcterms:modified xsi:type="dcterms:W3CDTF">2019-02-20T08:05:00Z</dcterms:modified>
</cp:coreProperties>
</file>